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070"/>
        </w:tabs>
        <w:ind w:left="1800" w:hanging="1800"/>
        <w:rPr>
          <w:rFonts w:ascii="Arial" w:hAnsi="Arial" w:cs="Arial"/>
          <w:b/>
          <w:bCs/>
          <w:sz w:val="22"/>
          <w:szCs w:val="22"/>
        </w:rPr>
      </w:pPr>
      <w:bookmarkStart w:id="0" w:name="OLE_LINK39"/>
      <w:r>
        <w:rPr>
          <w:rFonts w:ascii="Arial" w:hAnsi="Arial" w:eastAsia="Tahoma" w:cs="Arial"/>
          <w:b/>
          <w:bCs/>
          <w:sz w:val="22"/>
          <w:szCs w:val="22"/>
        </w:rPr>
        <w:t>3GPP TSG-RAN WG</w:t>
      </w:r>
      <w:r>
        <w:rPr>
          <w:rFonts w:hint="eastAsia" w:ascii="Arial" w:hAnsi="Arial" w:cs="Arial"/>
          <w:b/>
          <w:bCs/>
          <w:sz w:val="22"/>
          <w:szCs w:val="22"/>
        </w:rPr>
        <w:t>3</w:t>
      </w:r>
      <w:r>
        <w:rPr>
          <w:rFonts w:ascii="Arial" w:hAnsi="Arial" w:eastAsia="Tahoma" w:cs="Arial"/>
          <w:b/>
          <w:bCs/>
          <w:sz w:val="22"/>
          <w:szCs w:val="22"/>
        </w:rPr>
        <w:t xml:space="preserve"> Meeting #1</w:t>
      </w:r>
      <w:r>
        <w:rPr>
          <w:rFonts w:ascii="Arial" w:hAnsi="Arial" w:cs="Arial"/>
          <w:b/>
          <w:bCs/>
          <w:sz w:val="22"/>
          <w:szCs w:val="22"/>
        </w:rPr>
        <w:t>1</w:t>
      </w:r>
      <w:r>
        <w:rPr>
          <w:rFonts w:hint="eastAsia" w:ascii="Arial" w:hAnsi="Arial" w:cs="Arial"/>
          <w:b/>
          <w:bCs/>
          <w:sz w:val="22"/>
          <w:szCs w:val="22"/>
        </w:rPr>
        <w:t>9</w:t>
      </w:r>
      <w:r>
        <w:rPr>
          <w:rFonts w:ascii="Arial" w:hAnsi="Arial" w:eastAsia="Tahoma" w:cs="Arial"/>
          <w:b/>
          <w:bCs/>
          <w:sz w:val="22"/>
          <w:szCs w:val="22"/>
        </w:rPr>
        <w:tab/>
      </w:r>
      <w:r>
        <w:rPr>
          <w:rFonts w:ascii="Arial" w:hAnsi="Arial" w:eastAsia="Tahoma" w:cs="Arial"/>
          <w:b/>
          <w:bCs/>
          <w:sz w:val="22"/>
          <w:szCs w:val="22"/>
        </w:rPr>
        <w:tab/>
      </w:r>
      <w:r>
        <w:rPr>
          <w:rFonts w:hint="eastAsia" w:ascii="Arial" w:hAnsi="Arial" w:eastAsia="Tahoma" w:cs="Arial"/>
          <w:b/>
          <w:bCs/>
          <w:sz w:val="22"/>
          <w:szCs w:val="22"/>
        </w:rPr>
        <w:t>R3-2</w:t>
      </w:r>
      <w:r>
        <w:rPr>
          <w:rFonts w:hint="eastAsia" w:ascii="Arial" w:hAnsi="Arial" w:cs="Arial"/>
          <w:b/>
          <w:bCs/>
          <w:sz w:val="22"/>
          <w:szCs w:val="22"/>
        </w:rPr>
        <w:t>3</w:t>
      </w:r>
      <w:r>
        <w:rPr>
          <w:rFonts w:ascii="Arial" w:hAnsi="Arial" w:cs="Arial"/>
          <w:b/>
          <w:bCs/>
          <w:sz w:val="22"/>
          <w:szCs w:val="22"/>
        </w:rPr>
        <w:t>0160</w:t>
      </w:r>
    </w:p>
    <w:bookmarkEnd w:id="0"/>
    <w:p>
      <w:pPr>
        <w:pStyle w:val="7"/>
        <w:tabs>
          <w:tab w:val="left" w:pos="1800"/>
          <w:tab w:val="clear" w:pos="4536"/>
        </w:tabs>
        <w:ind w:left="1800" w:hanging="1800"/>
        <w:jc w:val="both"/>
        <w:rPr>
          <w:rFonts w:eastAsia="宋体"/>
          <w:sz w:val="22"/>
          <w:lang w:eastAsia="zh-CN"/>
        </w:rPr>
      </w:pPr>
      <w:r>
        <w:rPr>
          <w:rFonts w:hint="eastAsia" w:eastAsia="宋体"/>
          <w:sz w:val="22"/>
          <w:lang w:eastAsia="zh-CN"/>
        </w:rPr>
        <w:t>Athens, Greece, 27</w:t>
      </w:r>
      <w:r>
        <w:rPr>
          <w:rFonts w:eastAsia="宋体"/>
          <w:sz w:val="22"/>
          <w:vertAlign w:val="superscript"/>
          <w:lang w:eastAsia="zh-CN"/>
        </w:rPr>
        <w:t>th</w:t>
      </w:r>
      <w:r>
        <w:rPr>
          <w:rFonts w:eastAsia="宋体"/>
          <w:sz w:val="22"/>
          <w:lang w:eastAsia="zh-CN"/>
        </w:rPr>
        <w:t xml:space="preserve"> </w:t>
      </w:r>
      <w:r>
        <w:rPr>
          <w:rFonts w:hint="eastAsia" w:eastAsia="宋体"/>
          <w:sz w:val="22"/>
          <w:lang w:eastAsia="zh-CN"/>
        </w:rPr>
        <w:t>Feb</w:t>
      </w:r>
      <w:r>
        <w:rPr>
          <w:rFonts w:eastAsia="宋体"/>
          <w:sz w:val="22"/>
          <w:lang w:eastAsia="zh-CN"/>
        </w:rPr>
        <w:t xml:space="preserve">.– </w:t>
      </w:r>
      <w:r>
        <w:rPr>
          <w:rFonts w:hint="eastAsia" w:eastAsia="宋体"/>
          <w:sz w:val="22"/>
          <w:lang w:eastAsia="zh-CN"/>
        </w:rPr>
        <w:t>3</w:t>
      </w:r>
      <w:r>
        <w:rPr>
          <w:rFonts w:hint="eastAsia" w:eastAsia="宋体"/>
          <w:sz w:val="22"/>
          <w:vertAlign w:val="superscript"/>
          <w:lang w:eastAsia="zh-CN"/>
        </w:rPr>
        <w:t>rd</w:t>
      </w:r>
      <w:r>
        <w:rPr>
          <w:rFonts w:eastAsia="宋体"/>
          <w:sz w:val="22"/>
          <w:lang w:eastAsia="zh-CN"/>
        </w:rPr>
        <w:t xml:space="preserve"> </w:t>
      </w:r>
      <w:r>
        <w:rPr>
          <w:rFonts w:hint="eastAsia" w:eastAsia="宋体"/>
          <w:sz w:val="22"/>
          <w:lang w:eastAsia="zh-CN"/>
        </w:rPr>
        <w:t>Mar</w:t>
      </w:r>
      <w:r>
        <w:rPr>
          <w:rFonts w:eastAsia="宋体"/>
          <w:sz w:val="22"/>
          <w:lang w:eastAsia="zh-CN"/>
        </w:rPr>
        <w:t>. 202</w:t>
      </w:r>
      <w:r>
        <w:rPr>
          <w:rFonts w:hint="eastAsia" w:eastAsia="宋体"/>
          <w:sz w:val="22"/>
          <w:lang w:eastAsia="zh-CN"/>
        </w:rPr>
        <w:t>3</w:t>
      </w:r>
    </w:p>
    <w:p>
      <w:pPr>
        <w:pStyle w:val="7"/>
        <w:tabs>
          <w:tab w:val="left" w:pos="1800"/>
          <w:tab w:val="clear" w:pos="4536"/>
        </w:tabs>
        <w:ind w:left="1800" w:hanging="1800"/>
        <w:jc w:val="both"/>
        <w:rPr>
          <w:rFonts w:eastAsia="宋体"/>
          <w:sz w:val="22"/>
          <w:lang w:eastAsia="zh-CN"/>
        </w:rPr>
      </w:pPr>
    </w:p>
    <w:p>
      <w:pPr>
        <w:pStyle w:val="7"/>
        <w:tabs>
          <w:tab w:val="left" w:pos="1800"/>
          <w:tab w:val="clear" w:pos="4536"/>
        </w:tabs>
        <w:spacing w:after="0"/>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7"/>
        <w:tabs>
          <w:tab w:val="left" w:pos="1800"/>
          <w:tab w:val="clear" w:pos="4536"/>
        </w:tabs>
        <w:spacing w:after="0"/>
        <w:ind w:left="1800" w:hanging="1800"/>
        <w:rPr>
          <w:rFonts w:eastAsia="宋体"/>
          <w:sz w:val="22"/>
          <w:lang w:eastAsia="zh-CN"/>
        </w:rPr>
      </w:pPr>
      <w:r>
        <w:rPr>
          <w:rFonts w:hint="eastAsia" w:eastAsia="宋体"/>
          <w:sz w:val="22"/>
          <w:lang w:eastAsia="zh-CN"/>
        </w:rPr>
        <w:t>Title:</w:t>
      </w:r>
      <w:bookmarkStart w:id="1" w:name="Title"/>
      <w:bookmarkEnd w:id="1"/>
      <w:r>
        <w:rPr>
          <w:rFonts w:hint="eastAsia" w:eastAsia="宋体"/>
          <w:sz w:val="22"/>
          <w:lang w:eastAsia="zh-CN"/>
        </w:rPr>
        <w:tab/>
      </w:r>
      <w:r>
        <w:rPr>
          <w:rFonts w:eastAsia="宋体"/>
          <w:sz w:val="22"/>
        </w:rPr>
        <w:t xml:space="preserve">Signaling Support </w:t>
      </w:r>
      <w:r>
        <w:rPr>
          <w:rFonts w:hint="eastAsia" w:eastAsia="宋体"/>
          <w:sz w:val="22"/>
          <w:lang w:eastAsia="zh-CN"/>
        </w:rPr>
        <w:t xml:space="preserve">for </w:t>
      </w:r>
      <w:r>
        <w:rPr>
          <w:rFonts w:eastAsia="宋体"/>
          <w:sz w:val="22"/>
        </w:rPr>
        <w:t>Selective Activation</w:t>
      </w:r>
      <w:r>
        <w:rPr>
          <w:rFonts w:hint="eastAsia" w:eastAsia="宋体"/>
          <w:sz w:val="22"/>
          <w:lang w:eastAsia="zh-CN"/>
        </w:rPr>
        <w:t xml:space="preserve"> </w:t>
      </w:r>
    </w:p>
    <w:p>
      <w:pPr>
        <w:pStyle w:val="7"/>
        <w:tabs>
          <w:tab w:val="left" w:pos="1800"/>
          <w:tab w:val="clear" w:pos="4536"/>
        </w:tabs>
        <w:spacing w:after="0"/>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hint="eastAsia" w:eastAsia="宋体"/>
          <w:sz w:val="22"/>
          <w:lang w:eastAsia="zh-CN"/>
        </w:rPr>
        <w:t>14</w:t>
      </w:r>
      <w:r>
        <w:rPr>
          <w:rFonts w:eastAsia="宋体"/>
          <w:sz w:val="22"/>
          <w:lang w:eastAsia="zh-CN"/>
        </w:rPr>
        <w:t>.</w:t>
      </w:r>
      <w:r>
        <w:rPr>
          <w:rFonts w:hint="eastAsia" w:eastAsia="宋体"/>
          <w:sz w:val="22"/>
          <w:lang w:eastAsia="zh-CN"/>
        </w:rPr>
        <w:t>4</w:t>
      </w:r>
    </w:p>
    <w:p>
      <w:pPr>
        <w:pStyle w:val="7"/>
        <w:tabs>
          <w:tab w:val="left" w:pos="1800"/>
          <w:tab w:val="clear" w:pos="4536"/>
        </w:tabs>
        <w:spacing w:after="0"/>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2"/>
        </w:numPr>
        <w:pBdr>
          <w:top w:val="single" w:color="auto" w:sz="12" w:space="3"/>
        </w:pBdr>
        <w:overflowPunct w:val="0"/>
        <w:autoSpaceDE w:val="0"/>
        <w:autoSpaceDN w:val="0"/>
        <w:adjustRightInd w:val="0"/>
        <w:jc w:val="both"/>
        <w:textAlignment w:val="baseline"/>
        <w:rPr>
          <w:rFonts w:cs="Times New Roman"/>
          <w:b w:val="0"/>
          <w:bCs w:val="0"/>
          <w:kern w:val="0"/>
          <w:sz w:val="36"/>
          <w:szCs w:val="20"/>
          <w:lang w:val="en-GB" w:eastAsia="en-GB"/>
        </w:rPr>
      </w:pPr>
      <w:bookmarkStart w:id="4" w:name="OLE_LINK13"/>
      <w:bookmarkStart w:id="5" w:name="OLE_LINK14"/>
      <w:r>
        <w:rPr>
          <w:rFonts w:hint="eastAsia" w:cs="Times New Roman"/>
          <w:b w:val="0"/>
          <w:bCs w:val="0"/>
          <w:kern w:val="0"/>
          <w:sz w:val="36"/>
          <w:szCs w:val="20"/>
          <w:lang w:val="en-GB" w:eastAsia="en-GB"/>
        </w:rPr>
        <w:t>Introduction</w:t>
      </w:r>
    </w:p>
    <w:p>
      <w:pPr>
        <w:jc w:val="both"/>
        <w:rPr>
          <w:bCs/>
          <w:sz w:val="21"/>
          <w:szCs w:val="21"/>
        </w:rPr>
      </w:pPr>
      <w:r>
        <w:rPr>
          <w:rFonts w:hint="eastAsia"/>
          <w:bCs/>
          <w:sz w:val="21"/>
          <w:szCs w:val="21"/>
        </w:rPr>
        <w:t>In R18 mobility WID[RP-221799], one of the objectives is</w:t>
      </w:r>
      <w:r>
        <w:rPr>
          <w:bCs/>
          <w:sz w:val="21"/>
          <w:szCs w:val="21"/>
        </w:rPr>
        <w:t xml:space="preserve"> the</w:t>
      </w:r>
      <w:r>
        <w:rPr>
          <w:rFonts w:hint="eastAsia"/>
          <w:bCs/>
          <w:sz w:val="21"/>
          <w:szCs w:val="21"/>
        </w:rPr>
        <w:t xml:space="preserve"> following:</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numPr>
                <w:ilvl w:val="0"/>
                <w:numId w:val="2"/>
              </w:numPr>
              <w:jc w:val="both"/>
              <w:rPr>
                <w:bCs/>
                <w:sz w:val="21"/>
                <w:szCs w:val="21"/>
              </w:rPr>
            </w:pPr>
            <w:r>
              <w:rPr>
                <w:bCs/>
                <w:sz w:val="21"/>
                <w:szCs w:val="21"/>
              </w:rPr>
              <w:t>To specify mechanism and procedures of NR-DC with selective activation of the cell groups (at least for SCG) via L3 enhancements:</w:t>
            </w:r>
          </w:p>
          <w:p>
            <w:pPr>
              <w:numPr>
                <w:ilvl w:val="0"/>
                <w:numId w:val="3"/>
              </w:numPr>
              <w:jc w:val="both"/>
              <w:rPr>
                <w:bCs/>
                <w:sz w:val="21"/>
                <w:szCs w:val="21"/>
              </w:rPr>
            </w:pPr>
            <w:r>
              <w:rPr>
                <w:bCs/>
                <w:sz w:val="21"/>
                <w:szCs w:val="21"/>
              </w:rPr>
              <w:t>To allow subsequent cell group change after changing CG without reconfiguration and re-initiation of CPC/CPA [RAN2, RAN3, RAN4]</w:t>
            </w:r>
          </w:p>
          <w:p>
            <w:pPr>
              <w:ind w:left="720"/>
              <w:jc w:val="both"/>
              <w:rPr>
                <w:bCs/>
                <w:sz w:val="21"/>
                <w:szCs w:val="21"/>
              </w:rPr>
            </w:pPr>
            <w:r>
              <w:rPr>
                <w:bCs/>
                <w:i/>
                <w:sz w:val="21"/>
                <w:szCs w:val="21"/>
              </w:rPr>
              <w:t>Note 4: A harmonized</w:t>
            </w:r>
            <w:r>
              <w:rPr>
                <w:rStyle w:val="13"/>
                <w:sz w:val="21"/>
                <w:szCs w:val="21"/>
              </w:rPr>
              <w:t xml:space="preserve"> RRC modelling approach for objective</w:t>
            </w:r>
            <w:r>
              <w:rPr>
                <w:rStyle w:val="13"/>
                <w:i w:val="0"/>
                <w:sz w:val="21"/>
                <w:szCs w:val="21"/>
              </w:rPr>
              <w:t>s</w:t>
            </w:r>
            <w:r>
              <w:rPr>
                <w:rStyle w:val="13"/>
                <w:sz w:val="21"/>
                <w:szCs w:val="21"/>
              </w:rPr>
              <w:t xml:space="preserve"> 1 and 2 could be considered to minimize the workload in RAN2.</w:t>
            </w:r>
          </w:p>
        </w:tc>
      </w:tr>
    </w:tbl>
    <w:p>
      <w:pPr>
        <w:jc w:val="both"/>
        <w:rPr>
          <w:bCs/>
          <w:sz w:val="21"/>
          <w:szCs w:val="21"/>
        </w:rPr>
      </w:pPr>
      <w:r>
        <w:rPr>
          <w:rFonts w:hint="eastAsia"/>
          <w:bCs/>
          <w:sz w:val="21"/>
          <w:szCs w:val="21"/>
        </w:rPr>
        <w:t>In the RAN#117 meeting, the objective was discussed and the following working assumption was made:</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Cs/>
                <w:sz w:val="21"/>
                <w:szCs w:val="21"/>
              </w:rPr>
            </w:pPr>
            <w:r>
              <w:rPr>
                <w:rFonts w:ascii="Calibri" w:hAnsi="Calibri" w:cs="Calibri"/>
                <w:i/>
                <w:iCs/>
                <w:color w:val="00B050"/>
                <w:kern w:val="2"/>
                <w:sz w:val="16"/>
                <w:szCs w:val="16"/>
              </w:rPr>
              <w:t xml:space="preserve">WA: A primary focus of the objective is to enable subsequent cell changes by keeping conditional reconfigurations after a cell change. RAN3 to pursue study of the Xn/F1 signaling changes required to support this objective. </w:t>
            </w:r>
          </w:p>
        </w:tc>
      </w:tr>
    </w:tbl>
    <w:p>
      <w:pPr>
        <w:jc w:val="both"/>
        <w:rPr>
          <w:bCs/>
          <w:sz w:val="21"/>
          <w:szCs w:val="21"/>
        </w:rPr>
      </w:pPr>
      <w:r>
        <w:rPr>
          <w:bCs/>
          <w:sz w:val="21"/>
          <w:szCs w:val="21"/>
        </w:rPr>
        <w:t xml:space="preserve">This paper provides </w:t>
      </w:r>
      <w:r>
        <w:rPr>
          <w:rFonts w:hint="eastAsia"/>
          <w:bCs/>
          <w:sz w:val="21"/>
          <w:szCs w:val="21"/>
        </w:rPr>
        <w:t xml:space="preserve">our thinking on </w:t>
      </w:r>
      <w:r>
        <w:rPr>
          <w:bCs/>
          <w:sz w:val="21"/>
          <w:szCs w:val="21"/>
        </w:rPr>
        <w:t xml:space="preserve">the </w:t>
      </w:r>
      <w:r>
        <w:rPr>
          <w:rFonts w:hint="eastAsia"/>
          <w:bCs/>
          <w:sz w:val="21"/>
          <w:szCs w:val="21"/>
        </w:rPr>
        <w:t xml:space="preserve">potential </w:t>
      </w:r>
      <w:r>
        <w:rPr>
          <w:bCs/>
          <w:sz w:val="21"/>
          <w:szCs w:val="21"/>
        </w:rPr>
        <w:t>enhancement of</w:t>
      </w:r>
      <w:r>
        <w:rPr>
          <w:rFonts w:hint="eastAsia"/>
          <w:bCs/>
          <w:sz w:val="21"/>
          <w:szCs w:val="21"/>
        </w:rPr>
        <w:t xml:space="preserve"> Xn interface </w:t>
      </w:r>
      <w:r>
        <w:rPr>
          <w:bCs/>
          <w:sz w:val="21"/>
          <w:szCs w:val="21"/>
        </w:rPr>
        <w:t>to enable subsequent cell changes by keeping conditional reconfigurations after a cell change</w:t>
      </w:r>
      <w:r>
        <w:rPr>
          <w:rFonts w:hint="eastAsia"/>
          <w:bCs/>
          <w:sz w:val="21"/>
          <w:szCs w:val="21"/>
        </w:rPr>
        <w:t>.</w:t>
      </w:r>
    </w:p>
    <w:p>
      <w:pPr>
        <w:pStyle w:val="2"/>
        <w:keepLines/>
        <w:numPr>
          <w:ilvl w:val="0"/>
          <w:numId w:val="4"/>
        </w:numPr>
        <w:pBdr>
          <w:top w:val="single" w:color="auto" w:sz="12" w:space="3"/>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Discussion</w:t>
      </w:r>
    </w:p>
    <w:p>
      <w:pPr>
        <w:jc w:val="both"/>
        <w:rPr>
          <w:bCs/>
          <w:sz w:val="21"/>
          <w:szCs w:val="21"/>
        </w:rPr>
      </w:pPr>
      <w:r>
        <w:rPr>
          <w:rFonts w:hint="eastAsia"/>
          <w:bCs/>
          <w:sz w:val="21"/>
          <w:szCs w:val="21"/>
        </w:rPr>
        <w:t>Two types of CPC have been specified till now, i.e. CPC initiated by MN and by source SN. We discuss the mechanism for the two cases separately in the following sections.</w:t>
      </w:r>
    </w:p>
    <w:p>
      <w:pPr>
        <w:pStyle w:val="22"/>
        <w:keepNext/>
        <w:widowControl w:val="0"/>
        <w:numPr>
          <w:ilvl w:val="1"/>
          <w:numId w:val="4"/>
        </w:numPr>
        <w:spacing w:before="180" w:after="180"/>
        <w:jc w:val="both"/>
        <w:outlineLvl w:val="1"/>
        <w:rPr>
          <w:rFonts w:ascii="Arial" w:hAnsi="Arial" w:eastAsia="MS Mincho" w:cs="Arial"/>
          <w:iCs/>
          <w:sz w:val="30"/>
          <w:szCs w:val="30"/>
        </w:rPr>
      </w:pPr>
      <w:bookmarkStart w:id="6" w:name="OLE_LINK4"/>
      <w:r>
        <w:rPr>
          <w:rFonts w:hint="eastAsia" w:ascii="Arial" w:hAnsi="Arial" w:eastAsia="MS Mincho" w:cs="Arial"/>
          <w:iCs/>
          <w:sz w:val="30"/>
          <w:szCs w:val="30"/>
        </w:rPr>
        <w:t xml:space="preserve">CPC initiated by MN </w:t>
      </w:r>
    </w:p>
    <w:bookmarkEnd w:id="6"/>
    <w:p>
      <w:pPr>
        <w:jc w:val="both"/>
        <w:rPr>
          <w:bCs/>
          <w:sz w:val="21"/>
          <w:szCs w:val="21"/>
        </w:rPr>
      </w:pPr>
      <w:r>
        <w:rPr>
          <w:rFonts w:hint="eastAsia"/>
          <w:bCs/>
          <w:sz w:val="21"/>
          <w:szCs w:val="21"/>
        </w:rPr>
        <w:t xml:space="preserve">In Rel-17 CPC initiated by MN, the MN decides </w:t>
      </w:r>
      <w:r>
        <w:rPr>
          <w:bCs/>
          <w:sz w:val="21"/>
          <w:szCs w:val="21"/>
        </w:rPr>
        <w:t xml:space="preserve">the </w:t>
      </w:r>
      <w:r>
        <w:rPr>
          <w:rFonts w:hint="eastAsia"/>
          <w:bCs/>
          <w:sz w:val="21"/>
          <w:szCs w:val="21"/>
        </w:rPr>
        <w:t xml:space="preserve">candidate PSCells </w:t>
      </w:r>
      <w:r>
        <w:rPr>
          <w:bCs/>
          <w:sz w:val="21"/>
          <w:szCs w:val="21"/>
        </w:rPr>
        <w:t xml:space="preserve">and </w:t>
      </w:r>
      <w:r>
        <w:rPr>
          <w:rFonts w:hint="eastAsia"/>
          <w:bCs/>
          <w:sz w:val="21"/>
          <w:szCs w:val="21"/>
        </w:rPr>
        <w:t>the corresponding execution conditions</w:t>
      </w:r>
      <w:r>
        <w:rPr>
          <w:bCs/>
          <w:sz w:val="21"/>
          <w:szCs w:val="21"/>
        </w:rPr>
        <w:t xml:space="preserve"> associated with each </w:t>
      </w:r>
      <w:r>
        <w:rPr>
          <w:rFonts w:hint="eastAsia"/>
          <w:bCs/>
          <w:sz w:val="21"/>
          <w:szCs w:val="21"/>
        </w:rPr>
        <w:t xml:space="preserve">candidate PSCell. </w:t>
      </w:r>
      <w:r>
        <w:rPr>
          <w:bCs/>
          <w:sz w:val="21"/>
          <w:szCs w:val="21"/>
        </w:rPr>
        <w:t xml:space="preserve">After </w:t>
      </w:r>
      <w:r>
        <w:rPr>
          <w:rFonts w:hint="eastAsia"/>
          <w:bCs/>
          <w:sz w:val="21"/>
          <w:szCs w:val="21"/>
        </w:rPr>
        <w:t>preparing the</w:t>
      </w:r>
      <w:r>
        <w:rPr>
          <w:bCs/>
          <w:sz w:val="21"/>
          <w:szCs w:val="21"/>
        </w:rPr>
        <w:t xml:space="preserve"> </w:t>
      </w:r>
      <w:r>
        <w:rPr>
          <w:rFonts w:hint="eastAsia"/>
          <w:bCs/>
          <w:sz w:val="21"/>
          <w:szCs w:val="21"/>
        </w:rPr>
        <w:t>candidate PSCells</w:t>
      </w:r>
      <w:r>
        <w:rPr>
          <w:bCs/>
          <w:sz w:val="21"/>
          <w:szCs w:val="21"/>
        </w:rPr>
        <w:t xml:space="preserve">, </w:t>
      </w:r>
      <w:r>
        <w:rPr>
          <w:rFonts w:hint="eastAsia"/>
          <w:bCs/>
          <w:sz w:val="21"/>
          <w:szCs w:val="21"/>
        </w:rPr>
        <w:t xml:space="preserve">the MN provides the CPC configuration to UE via </w:t>
      </w:r>
      <w:r>
        <w:rPr>
          <w:rFonts w:hint="eastAsia"/>
          <w:bCs/>
          <w:i/>
          <w:iCs/>
          <w:sz w:val="21"/>
          <w:szCs w:val="21"/>
        </w:rPr>
        <w:t xml:space="preserve">RRCReconfiguation </w:t>
      </w:r>
      <w:r>
        <w:rPr>
          <w:rFonts w:hint="eastAsia"/>
          <w:bCs/>
          <w:sz w:val="21"/>
          <w:szCs w:val="21"/>
        </w:rPr>
        <w:t xml:space="preserve">message. Upon the reception of </w:t>
      </w:r>
      <w:r>
        <w:rPr>
          <w:rFonts w:hint="eastAsia"/>
          <w:bCs/>
          <w:i/>
          <w:iCs/>
          <w:sz w:val="21"/>
          <w:szCs w:val="21"/>
          <w:lang w:eastAsia="en-US"/>
        </w:rPr>
        <w:t>RRCReconfigurationComplete</w:t>
      </w:r>
      <w:r>
        <w:rPr>
          <w:rFonts w:hint="eastAsia"/>
          <w:bCs/>
          <w:i/>
          <w:iCs/>
          <w:sz w:val="21"/>
          <w:szCs w:val="21"/>
        </w:rPr>
        <w:t xml:space="preserve"> </w:t>
      </w:r>
      <w:r>
        <w:rPr>
          <w:rFonts w:hint="eastAsia"/>
          <w:bCs/>
          <w:sz w:val="21"/>
          <w:szCs w:val="21"/>
        </w:rPr>
        <w:t>message from UE, the MN informs the source SN that the CPC has been configured via</w:t>
      </w:r>
      <w:r>
        <w:rPr>
          <w:rFonts w:hint="eastAsia"/>
          <w:bCs/>
          <w:i/>
          <w:iCs/>
          <w:sz w:val="21"/>
          <w:szCs w:val="21"/>
        </w:rPr>
        <w:t xml:space="preserve"> Xn-U Address Indication</w:t>
      </w:r>
      <w:r>
        <w:rPr>
          <w:rFonts w:hint="eastAsia"/>
          <w:bCs/>
          <w:sz w:val="21"/>
          <w:szCs w:val="21"/>
        </w:rPr>
        <w:t xml:space="preserve"> message to enable source SN to initiate potential early data forwarding. The </w:t>
      </w:r>
      <w:r>
        <w:rPr>
          <w:rFonts w:hint="eastAsia"/>
          <w:bCs/>
          <w:i/>
          <w:iCs/>
          <w:sz w:val="21"/>
          <w:szCs w:val="21"/>
        </w:rPr>
        <w:t xml:space="preserve">Xn-U Address Indication </w:t>
      </w:r>
      <w:r>
        <w:rPr>
          <w:rFonts w:hint="eastAsia"/>
          <w:bCs/>
          <w:sz w:val="21"/>
          <w:szCs w:val="21"/>
        </w:rPr>
        <w:t>message does not include identification of CPC target PSCell/SN and execution conditions.</w:t>
      </w:r>
    </w:p>
    <w:p>
      <w:pPr>
        <w:jc w:val="both"/>
        <w:rPr>
          <w:bCs/>
          <w:sz w:val="21"/>
          <w:szCs w:val="21"/>
        </w:rPr>
      </w:pPr>
      <w:r>
        <w:rPr>
          <w:rFonts w:hint="eastAsia"/>
          <w:bCs/>
          <w:sz w:val="21"/>
          <w:szCs w:val="21"/>
        </w:rPr>
        <w:object>
          <v:shape id="_x0000_i1025" o:spt="75" type="#_x0000_t75" style="height:187.15pt;width:453.4pt;" o:ole="t" filled="f" o:preferrelative="t" stroked="f" coordsize="21600,21600">
            <v:path/>
            <v:fill on="f" focussize="0,0"/>
            <v:stroke on="f" joinstyle="miter"/>
            <v:imagedata r:id="rId5" o:title=""/>
            <o:lock v:ext="edit" aspectratio="f"/>
            <w10:wrap type="none"/>
            <w10:anchorlock/>
          </v:shape>
          <o:OLEObject Type="Embed" ProgID="Visio.Drawing.15" ShapeID="_x0000_i1025" DrawAspect="Content" ObjectID="_1468075725" r:id="rId4">
            <o:LockedField>false</o:LockedField>
          </o:OLEObject>
        </w:object>
      </w:r>
    </w:p>
    <w:p>
      <w:pPr>
        <w:jc w:val="center"/>
        <w:rPr>
          <w:b/>
          <w:bCs w:val="0"/>
          <w:sz w:val="21"/>
          <w:szCs w:val="21"/>
        </w:rPr>
      </w:pPr>
      <w:r>
        <w:rPr>
          <w:rFonts w:hint="eastAsia"/>
          <w:b/>
          <w:bCs w:val="0"/>
          <w:sz w:val="21"/>
          <w:szCs w:val="21"/>
          <w:lang w:val="en-US" w:eastAsia="zh-CN"/>
        </w:rPr>
        <w:t xml:space="preserve">Figure1: </w:t>
      </w:r>
      <w:r>
        <w:rPr>
          <w:rFonts w:hint="eastAsia"/>
          <w:b/>
          <w:bCs w:val="0"/>
          <w:sz w:val="21"/>
          <w:szCs w:val="21"/>
        </w:rPr>
        <w:t xml:space="preserve">R17 </w:t>
      </w:r>
      <w:r>
        <w:rPr>
          <w:b/>
          <w:bCs w:val="0"/>
          <w:sz w:val="21"/>
          <w:szCs w:val="21"/>
        </w:rPr>
        <w:t>Conditional SN change procedure - MN initiated</w:t>
      </w:r>
    </w:p>
    <w:p>
      <w:pPr>
        <w:jc w:val="both"/>
        <w:rPr>
          <w:b/>
          <w:sz w:val="21"/>
          <w:szCs w:val="21"/>
        </w:rPr>
      </w:pPr>
      <w:r>
        <w:rPr>
          <w:rFonts w:hint="eastAsia"/>
          <w:b/>
          <w:sz w:val="21"/>
          <w:szCs w:val="21"/>
        </w:rPr>
        <w:t xml:space="preserve">Observation1: In Rel-17 CPC initiated MN, the MN informs source SN only information to enable source SN to perform UP data forwarding, e.g. </w:t>
      </w:r>
      <w:r>
        <w:rPr>
          <w:rFonts w:hint="eastAsia"/>
          <w:b/>
          <w:sz w:val="21"/>
          <w:szCs w:val="21"/>
          <w:lang w:eastAsia="ja-JP"/>
        </w:rPr>
        <w:t xml:space="preserve">Xn-U Address Information </w:t>
      </w:r>
      <w:r>
        <w:rPr>
          <w:rFonts w:hint="eastAsia"/>
          <w:b/>
          <w:sz w:val="21"/>
          <w:szCs w:val="21"/>
        </w:rPr>
        <w:t xml:space="preserve">for data forwarding and </w:t>
      </w:r>
      <w:r>
        <w:rPr>
          <w:rFonts w:hint="eastAsia"/>
          <w:b/>
          <w:sz w:val="21"/>
          <w:szCs w:val="21"/>
          <w:lang w:eastAsia="ja-JP"/>
        </w:rPr>
        <w:t>CPC Data Forwarding indicator</w:t>
      </w:r>
      <w:r>
        <w:rPr>
          <w:rFonts w:hint="eastAsia"/>
          <w:b/>
          <w:sz w:val="21"/>
          <w:szCs w:val="21"/>
        </w:rPr>
        <w:t xml:space="preserve">. </w:t>
      </w:r>
    </w:p>
    <w:p>
      <w:pPr>
        <w:jc w:val="both"/>
        <w:rPr>
          <w:bCs/>
          <w:sz w:val="21"/>
          <w:szCs w:val="21"/>
        </w:rPr>
      </w:pPr>
    </w:p>
    <w:p>
      <w:pPr>
        <w:jc w:val="both"/>
        <w:rPr>
          <w:bCs/>
          <w:sz w:val="21"/>
          <w:szCs w:val="21"/>
        </w:rPr>
      </w:pPr>
      <w:r>
        <w:rPr>
          <w:rFonts w:hint="eastAsia"/>
          <w:bCs/>
          <w:sz w:val="21"/>
          <w:szCs w:val="21"/>
        </w:rPr>
        <w:t xml:space="preserve">According to Observation1, </w:t>
      </w:r>
      <w:r>
        <w:rPr>
          <w:bCs/>
          <w:sz w:val="21"/>
          <w:szCs w:val="21"/>
        </w:rPr>
        <w:t xml:space="preserve">after </w:t>
      </w:r>
      <w:r>
        <w:rPr>
          <w:rFonts w:hint="eastAsia"/>
          <w:bCs/>
          <w:sz w:val="21"/>
          <w:szCs w:val="21"/>
        </w:rPr>
        <w:t>PSC</w:t>
      </w:r>
      <w:r>
        <w:rPr>
          <w:bCs/>
          <w:sz w:val="21"/>
          <w:szCs w:val="21"/>
        </w:rPr>
        <w:t>ell change</w:t>
      </w:r>
      <w:r>
        <w:rPr>
          <w:rFonts w:hint="eastAsia"/>
          <w:bCs/>
          <w:sz w:val="21"/>
          <w:szCs w:val="21"/>
        </w:rPr>
        <w:t>, the new serving SN only</w:t>
      </w:r>
      <w:r>
        <w:rPr>
          <w:bCs/>
          <w:sz w:val="21"/>
          <w:szCs w:val="21"/>
        </w:rPr>
        <w:t xml:space="preserve"> </w:t>
      </w:r>
      <w:r>
        <w:rPr>
          <w:rFonts w:hint="eastAsia"/>
          <w:bCs/>
          <w:sz w:val="21"/>
          <w:szCs w:val="21"/>
        </w:rPr>
        <w:t>needs to be informed by</w:t>
      </w:r>
      <w:r>
        <w:rPr>
          <w:bCs/>
          <w:sz w:val="21"/>
          <w:szCs w:val="21"/>
        </w:rPr>
        <w:t xml:space="preserve"> MN </w:t>
      </w:r>
      <w:r>
        <w:rPr>
          <w:rFonts w:hint="eastAsia"/>
          <w:bCs/>
          <w:sz w:val="21"/>
          <w:szCs w:val="21"/>
        </w:rPr>
        <w:t>for the information used for data forwarding. In other words, the new serving SN doesn</w:t>
      </w:r>
      <w:r>
        <w:rPr>
          <w:bCs/>
          <w:sz w:val="21"/>
          <w:szCs w:val="21"/>
        </w:rPr>
        <w:t>’</w:t>
      </w:r>
      <w:r>
        <w:rPr>
          <w:rFonts w:hint="eastAsia"/>
          <w:bCs/>
          <w:sz w:val="21"/>
          <w:szCs w:val="21"/>
        </w:rPr>
        <w:t xml:space="preserve">t </w:t>
      </w:r>
      <w:r>
        <w:rPr>
          <w:bCs/>
          <w:sz w:val="21"/>
          <w:szCs w:val="21"/>
        </w:rPr>
        <w:t xml:space="preserve">need </w:t>
      </w:r>
      <w:r>
        <w:rPr>
          <w:rFonts w:hint="eastAsia"/>
          <w:bCs/>
          <w:sz w:val="21"/>
          <w:szCs w:val="21"/>
        </w:rPr>
        <w:t xml:space="preserve">to know the prepared candidate PSCells and the associated execution conditions. The existing </w:t>
      </w:r>
      <w:r>
        <w:rPr>
          <w:rFonts w:hint="eastAsia"/>
          <w:bCs/>
          <w:i/>
          <w:iCs/>
          <w:sz w:val="21"/>
          <w:szCs w:val="21"/>
        </w:rPr>
        <w:t>Xn-U Address Indication</w:t>
      </w:r>
      <w:r>
        <w:rPr>
          <w:rFonts w:hint="eastAsia"/>
          <w:bCs/>
          <w:sz w:val="21"/>
          <w:szCs w:val="21"/>
        </w:rPr>
        <w:t xml:space="preserve"> message can be reused by MN to inform serving SN data forwarding information.</w:t>
      </w:r>
    </w:p>
    <w:p>
      <w:pPr>
        <w:pStyle w:val="16"/>
        <w:numPr>
          <w:ilvl w:val="0"/>
          <w:numId w:val="5"/>
        </w:numPr>
        <w:tabs>
          <w:tab w:val="clear" w:pos="1304"/>
        </w:tabs>
        <w:ind w:left="1701" w:hanging="1701"/>
      </w:pPr>
      <w:r>
        <w:rPr>
          <w:rFonts w:ascii="Times New Roman" w:hAnsi="Times New Roman" w:eastAsia="宋体"/>
        </w:rPr>
        <w:t xml:space="preserve">For CPC initiated by MN, </w:t>
      </w:r>
      <w:r>
        <w:rPr>
          <w:rFonts w:ascii="Times New Roman" w:hAnsi="Times New Roman"/>
          <w:sz w:val="21"/>
          <w:szCs w:val="21"/>
        </w:rPr>
        <w:t>after chang</w:t>
      </w:r>
      <w:r>
        <w:rPr>
          <w:rFonts w:hint="eastAsia" w:ascii="Times New Roman" w:hAnsi="Times New Roman"/>
          <w:sz w:val="21"/>
          <w:szCs w:val="21"/>
          <w:lang w:val="en-US" w:eastAsia="zh-CN"/>
        </w:rPr>
        <w:t>ing PSC</w:t>
      </w:r>
      <w:r>
        <w:rPr>
          <w:rFonts w:ascii="Times New Roman" w:hAnsi="Times New Roman"/>
          <w:sz w:val="21"/>
          <w:szCs w:val="21"/>
        </w:rPr>
        <w:t>ell</w:t>
      </w:r>
      <w:r>
        <w:rPr>
          <w:rFonts w:hint="eastAsia" w:ascii="Times New Roman" w:hAnsi="Times New Roman"/>
          <w:sz w:val="21"/>
          <w:szCs w:val="21"/>
          <w:lang w:val="en-US" w:eastAsia="zh-CN"/>
        </w:rPr>
        <w:t xml:space="preserve">, </w:t>
      </w:r>
      <w:r>
        <w:rPr>
          <w:rFonts w:ascii="Times New Roman" w:hAnsi="Times New Roman" w:eastAsia="宋体"/>
          <w:lang w:eastAsia="zh-CN"/>
        </w:rPr>
        <w:t xml:space="preserve">MN </w:t>
      </w:r>
      <w:r>
        <w:rPr>
          <w:rFonts w:hint="eastAsia" w:ascii="Times New Roman" w:hAnsi="Times New Roman" w:eastAsia="宋体"/>
          <w:lang w:val="en-US" w:eastAsia="zh-CN"/>
        </w:rPr>
        <w:t xml:space="preserve">informs </w:t>
      </w:r>
      <w:r>
        <w:rPr>
          <w:rFonts w:hint="eastAsia" w:ascii="Times New Roman" w:hAnsi="Times New Roman"/>
          <w:sz w:val="21"/>
          <w:szCs w:val="21"/>
        </w:rPr>
        <w:t xml:space="preserve">the </w:t>
      </w:r>
      <w:r>
        <w:rPr>
          <w:rFonts w:hint="eastAsia" w:ascii="Times New Roman" w:hAnsi="Times New Roman"/>
          <w:sz w:val="21"/>
          <w:szCs w:val="21"/>
          <w:lang w:val="en-US" w:eastAsia="zh-CN"/>
        </w:rPr>
        <w:t xml:space="preserve">target </w:t>
      </w:r>
      <w:r>
        <w:rPr>
          <w:rFonts w:hint="eastAsia" w:ascii="Times New Roman" w:hAnsi="Times New Roman"/>
          <w:sz w:val="21"/>
          <w:szCs w:val="21"/>
        </w:rPr>
        <w:t xml:space="preserve">SN that the CPC has been </w:t>
      </w:r>
      <w:r>
        <w:rPr>
          <w:rFonts w:hint="eastAsia" w:ascii="Times New Roman" w:hAnsi="Times New Roman"/>
          <w:sz w:val="21"/>
          <w:szCs w:val="21"/>
          <w:lang w:eastAsia="zh-CN"/>
        </w:rPr>
        <w:t xml:space="preserve">configured </w:t>
      </w:r>
      <w:r>
        <w:rPr>
          <w:rFonts w:hint="eastAsia" w:ascii="Times New Roman" w:hAnsi="Times New Roman"/>
          <w:sz w:val="21"/>
          <w:szCs w:val="21"/>
        </w:rPr>
        <w:t>via</w:t>
      </w:r>
      <w:r>
        <w:rPr>
          <w:rFonts w:hint="eastAsia" w:ascii="Times New Roman" w:hAnsi="Times New Roman"/>
          <w:sz w:val="21"/>
          <w:szCs w:val="21"/>
          <w:lang w:val="en-US" w:eastAsia="zh-CN"/>
        </w:rPr>
        <w:t xml:space="preserve"> the existing</w:t>
      </w:r>
      <w:r>
        <w:rPr>
          <w:rFonts w:hint="eastAsia" w:ascii="Times New Roman" w:hAnsi="Times New Roman"/>
          <w:i/>
          <w:iCs/>
          <w:sz w:val="21"/>
          <w:szCs w:val="21"/>
        </w:rPr>
        <w:t xml:space="preserve"> Xn-U Address Indication</w:t>
      </w:r>
      <w:r>
        <w:rPr>
          <w:rFonts w:hint="eastAsia" w:ascii="Times New Roman" w:hAnsi="Times New Roman"/>
          <w:sz w:val="21"/>
          <w:szCs w:val="21"/>
        </w:rPr>
        <w:t xml:space="preserve"> </w:t>
      </w:r>
      <w:r>
        <w:rPr>
          <w:rFonts w:hint="eastAsia" w:ascii="Times New Roman" w:hAnsi="Times New Roman"/>
          <w:sz w:val="21"/>
          <w:szCs w:val="21"/>
          <w:lang w:val="en-US" w:eastAsia="zh-CN"/>
        </w:rPr>
        <w:t xml:space="preserve">message to enable </w:t>
      </w:r>
      <w:r>
        <w:rPr>
          <w:rFonts w:hint="eastAsia" w:ascii="Times New Roman" w:hAnsi="Times New Roman"/>
          <w:sz w:val="21"/>
          <w:szCs w:val="21"/>
          <w:lang w:eastAsia="zh-CN"/>
        </w:rPr>
        <w:t xml:space="preserve">source </w:t>
      </w:r>
      <w:r>
        <w:rPr>
          <w:rFonts w:hint="eastAsia" w:ascii="Times New Roman" w:hAnsi="Times New Roman"/>
          <w:sz w:val="21"/>
          <w:szCs w:val="21"/>
          <w:lang w:val="en-US" w:eastAsia="zh-CN"/>
        </w:rPr>
        <w:t>SN to initiate potential early data forwarding</w:t>
      </w:r>
      <w:r>
        <w:rPr>
          <w:rFonts w:hint="eastAsia" w:ascii="Times New Roman" w:hAnsi="Times New Roman"/>
          <w:sz w:val="21"/>
          <w:szCs w:val="21"/>
        </w:rPr>
        <w:t xml:space="preserve">. </w:t>
      </w:r>
    </w:p>
    <w:p>
      <w:pPr>
        <w:pStyle w:val="16"/>
        <w:numPr>
          <w:ilvl w:val="0"/>
          <w:numId w:val="5"/>
        </w:numPr>
        <w:tabs>
          <w:tab w:val="clear" w:pos="1304"/>
        </w:tabs>
        <w:ind w:left="1701" w:hanging="1701"/>
        <w:rPr>
          <w:rFonts w:ascii="Times New Roman" w:hAnsi="Times New Roman" w:eastAsia="宋体"/>
          <w:lang w:val="en-US"/>
        </w:rPr>
      </w:pPr>
      <w:r>
        <w:rPr>
          <w:rFonts w:ascii="Times New Roman" w:hAnsi="Times New Roman" w:eastAsia="宋体"/>
        </w:rPr>
        <w:t>For CPC initiated by MN,</w:t>
      </w:r>
      <w:r>
        <w:rPr>
          <w:rFonts w:hint="eastAsia" w:ascii="Times New Roman" w:hAnsi="Times New Roman" w:eastAsia="宋体"/>
          <w:lang w:val="en-US" w:eastAsia="zh-CN"/>
        </w:rPr>
        <w:t xml:space="preserve"> no </w:t>
      </w:r>
      <w:r>
        <w:rPr>
          <w:rFonts w:ascii="Times New Roman" w:hAnsi="Times New Roman" w:eastAsia="宋体"/>
        </w:rPr>
        <w:t xml:space="preserve">Xn/F1 signaling changes </w:t>
      </w:r>
      <w:r>
        <w:rPr>
          <w:rFonts w:hint="eastAsia" w:ascii="Times New Roman" w:hAnsi="Times New Roman" w:eastAsia="宋体"/>
          <w:lang w:val="en-US" w:eastAsia="zh-CN"/>
        </w:rPr>
        <w:t xml:space="preserve">is </w:t>
      </w:r>
      <w:r>
        <w:rPr>
          <w:rFonts w:ascii="Times New Roman" w:hAnsi="Times New Roman" w:eastAsia="宋体"/>
        </w:rPr>
        <w:t xml:space="preserve">required to </w:t>
      </w:r>
      <w:r>
        <w:rPr>
          <w:rFonts w:hint="eastAsia" w:ascii="Times New Roman" w:hAnsi="Times New Roman" w:eastAsia="宋体"/>
          <w:lang w:val="en-US" w:eastAsia="zh-CN"/>
        </w:rPr>
        <w:t xml:space="preserve">enable </w:t>
      </w:r>
      <w:r>
        <w:rPr>
          <w:rFonts w:ascii="Times New Roman" w:hAnsi="Times New Roman" w:eastAsia="宋体"/>
          <w:lang w:val="en-US"/>
        </w:rPr>
        <w:t xml:space="preserve">subsequent </w:t>
      </w:r>
      <w:r>
        <w:rPr>
          <w:rFonts w:hint="eastAsia" w:ascii="Times New Roman" w:hAnsi="Times New Roman" w:eastAsia="宋体"/>
          <w:lang w:val="en-US" w:eastAsia="zh-CN"/>
        </w:rPr>
        <w:t xml:space="preserve">CPC </w:t>
      </w:r>
      <w:r>
        <w:rPr>
          <w:rFonts w:ascii="Times New Roman" w:hAnsi="Times New Roman" w:eastAsia="宋体"/>
          <w:lang w:val="en-US"/>
        </w:rPr>
        <w:t xml:space="preserve">after changing </w:t>
      </w:r>
      <w:r>
        <w:rPr>
          <w:rFonts w:hint="eastAsia" w:ascii="Times New Roman" w:hAnsi="Times New Roman"/>
          <w:sz w:val="21"/>
          <w:szCs w:val="21"/>
          <w:lang w:val="en-US" w:eastAsia="zh-CN"/>
        </w:rPr>
        <w:t>PSC</w:t>
      </w:r>
      <w:r>
        <w:rPr>
          <w:rFonts w:ascii="Times New Roman" w:hAnsi="Times New Roman"/>
          <w:sz w:val="21"/>
          <w:szCs w:val="21"/>
        </w:rPr>
        <w:t>ell</w:t>
      </w:r>
      <w:r>
        <w:rPr>
          <w:rFonts w:hint="eastAsia" w:ascii="Times New Roman" w:hAnsi="Times New Roman"/>
          <w:sz w:val="21"/>
          <w:szCs w:val="21"/>
          <w:lang w:val="en-US" w:eastAsia="zh-CN"/>
        </w:rPr>
        <w:t xml:space="preserve"> </w:t>
      </w:r>
      <w:r>
        <w:rPr>
          <w:rFonts w:ascii="Times New Roman" w:hAnsi="Times New Roman" w:eastAsia="宋体"/>
          <w:lang w:val="en-US"/>
        </w:rPr>
        <w:t xml:space="preserve">without reconfiguration </w:t>
      </w:r>
      <w:r>
        <w:rPr>
          <w:rFonts w:hint="eastAsia" w:ascii="Times New Roman" w:hAnsi="Times New Roman" w:eastAsia="宋体"/>
          <w:lang w:val="en-US" w:eastAsia="zh-CN"/>
        </w:rPr>
        <w:t>of CPC</w:t>
      </w:r>
      <w:r>
        <w:rPr>
          <w:rFonts w:hint="eastAsia" w:ascii="Times New Roman" w:hAnsi="Times New Roman"/>
          <w:sz w:val="21"/>
          <w:szCs w:val="21"/>
          <w:lang w:val="en-US" w:eastAsia="zh-CN"/>
        </w:rPr>
        <w:t>.</w:t>
      </w:r>
    </w:p>
    <w:p>
      <w:pPr>
        <w:pStyle w:val="22"/>
        <w:keepNext/>
        <w:widowControl w:val="0"/>
        <w:numPr>
          <w:ilvl w:val="1"/>
          <w:numId w:val="4"/>
        </w:numPr>
        <w:spacing w:before="180" w:after="180"/>
        <w:jc w:val="both"/>
        <w:outlineLvl w:val="1"/>
        <w:rPr>
          <w:rFonts w:ascii="Arial" w:hAnsi="Arial" w:eastAsia="MS Mincho" w:cs="Arial"/>
          <w:iCs/>
          <w:sz w:val="30"/>
          <w:szCs w:val="30"/>
        </w:rPr>
      </w:pPr>
      <w:r>
        <w:rPr>
          <w:rFonts w:hint="eastAsia" w:ascii="Arial" w:hAnsi="Arial" w:eastAsia="MS Mincho" w:cs="Arial"/>
          <w:iCs/>
          <w:sz w:val="30"/>
          <w:szCs w:val="30"/>
        </w:rPr>
        <w:t xml:space="preserve">CPC initiated by Source SN </w:t>
      </w:r>
    </w:p>
    <w:p>
      <w:pPr>
        <w:jc w:val="both"/>
        <w:rPr>
          <w:bCs/>
          <w:sz w:val="21"/>
          <w:szCs w:val="21"/>
        </w:rPr>
      </w:pPr>
      <w:r>
        <w:rPr>
          <w:rFonts w:hint="eastAsia"/>
          <w:bCs/>
          <w:sz w:val="21"/>
          <w:szCs w:val="21"/>
        </w:rPr>
        <w:t xml:space="preserve">In CPC initiated by source SN, </w:t>
      </w:r>
      <w:r>
        <w:rPr>
          <w:bCs/>
          <w:sz w:val="21"/>
          <w:szCs w:val="21"/>
        </w:rPr>
        <w:t xml:space="preserve">the source SN provides the suggested </w:t>
      </w:r>
      <w:r>
        <w:rPr>
          <w:rFonts w:hint="eastAsia"/>
          <w:bCs/>
          <w:sz w:val="21"/>
          <w:szCs w:val="21"/>
        </w:rPr>
        <w:t xml:space="preserve">candidate </w:t>
      </w:r>
      <w:r>
        <w:rPr>
          <w:bCs/>
          <w:sz w:val="21"/>
          <w:szCs w:val="21"/>
        </w:rPr>
        <w:t xml:space="preserve">cells and </w:t>
      </w:r>
      <w:r>
        <w:rPr>
          <w:rFonts w:hint="eastAsia"/>
          <w:bCs/>
          <w:sz w:val="21"/>
          <w:szCs w:val="21"/>
        </w:rPr>
        <w:t>the corresponding execution conditions</w:t>
      </w:r>
      <w:r>
        <w:rPr>
          <w:bCs/>
          <w:sz w:val="21"/>
          <w:szCs w:val="21"/>
        </w:rPr>
        <w:t xml:space="preserve"> associated with each </w:t>
      </w:r>
      <w:r>
        <w:rPr>
          <w:rFonts w:hint="eastAsia"/>
          <w:bCs/>
          <w:sz w:val="21"/>
          <w:szCs w:val="21"/>
        </w:rPr>
        <w:t xml:space="preserve">candidate </w:t>
      </w:r>
      <w:r>
        <w:rPr>
          <w:bCs/>
          <w:sz w:val="21"/>
          <w:szCs w:val="21"/>
        </w:rPr>
        <w:t xml:space="preserve">cell to MN. After receiving the suggested </w:t>
      </w:r>
      <w:r>
        <w:rPr>
          <w:rFonts w:hint="eastAsia"/>
          <w:bCs/>
          <w:sz w:val="21"/>
          <w:szCs w:val="21"/>
        </w:rPr>
        <w:t xml:space="preserve">candidate </w:t>
      </w:r>
      <w:r>
        <w:rPr>
          <w:bCs/>
          <w:sz w:val="21"/>
          <w:szCs w:val="21"/>
        </w:rPr>
        <w:t xml:space="preserve">cell from MN, the candidate SN selects the accepted candidate cells from the suggested ones and responds to MN. Based on the accepted candidate cell and the associated </w:t>
      </w:r>
      <w:r>
        <w:rPr>
          <w:rFonts w:hint="eastAsia"/>
          <w:bCs/>
          <w:sz w:val="21"/>
          <w:szCs w:val="21"/>
        </w:rPr>
        <w:t>execution conditions</w:t>
      </w:r>
      <w:r>
        <w:rPr>
          <w:bCs/>
          <w:sz w:val="21"/>
          <w:szCs w:val="21"/>
        </w:rPr>
        <w:t xml:space="preserve">, the MN generates the </w:t>
      </w:r>
      <w:r>
        <w:rPr>
          <w:bCs/>
          <w:i/>
          <w:sz w:val="21"/>
          <w:szCs w:val="21"/>
        </w:rPr>
        <w:t>RRCReconfiguration</w:t>
      </w:r>
      <w:r>
        <w:rPr>
          <w:bCs/>
          <w:sz w:val="21"/>
          <w:szCs w:val="21"/>
        </w:rPr>
        <w:t xml:space="preserve"> message which is used to provide the CPC configuration to UE. In addition, the MN also needs to indicate the candidate PSCells accepted by the candidate SN(s) to the source SN, either before or after sending the CPC configuration to UE.</w:t>
      </w:r>
    </w:p>
    <w:p>
      <w:pPr>
        <w:jc w:val="both"/>
        <w:rPr>
          <w:b/>
          <w:sz w:val="21"/>
          <w:szCs w:val="21"/>
        </w:rPr>
      </w:pPr>
      <w:r>
        <w:rPr>
          <w:rFonts w:hint="eastAsia"/>
          <w:b/>
          <w:sz w:val="21"/>
          <w:szCs w:val="21"/>
        </w:rPr>
        <w:t>Observation2: In Rel-17 CPC initiated by source SN, the source SN knows both the candidate cell and the associated execution conditions which are configured to UE.</w:t>
      </w:r>
    </w:p>
    <w:p>
      <w:pPr>
        <w:jc w:val="both"/>
        <w:rPr>
          <w:b/>
          <w:sz w:val="21"/>
          <w:szCs w:val="21"/>
        </w:rPr>
      </w:pPr>
    </w:p>
    <w:p>
      <w:pPr>
        <w:jc w:val="both"/>
        <w:rPr>
          <w:bCs/>
          <w:sz w:val="21"/>
          <w:szCs w:val="21"/>
        </w:rPr>
      </w:pPr>
      <w:r>
        <w:rPr>
          <w:rFonts w:hint="eastAsia"/>
          <w:bCs/>
          <w:sz w:val="21"/>
          <w:szCs w:val="21"/>
        </w:rPr>
        <w:t>I</w:t>
      </w:r>
      <w:r>
        <w:rPr>
          <w:bCs/>
          <w:sz w:val="21"/>
          <w:szCs w:val="21"/>
        </w:rPr>
        <w:t xml:space="preserve">n the RAN2#119bis-e meeting, the baseline procedure to support </w:t>
      </w:r>
      <w:r>
        <w:rPr>
          <w:rFonts w:hint="eastAsia"/>
          <w:bCs/>
          <w:sz w:val="21"/>
          <w:szCs w:val="21"/>
          <w:lang w:eastAsia="en-US"/>
        </w:rPr>
        <w:t>NR-DC with selective activation</w:t>
      </w:r>
      <w:r>
        <w:rPr>
          <w:bCs/>
          <w:sz w:val="21"/>
          <w:szCs w:val="21"/>
          <w:lang w:eastAsia="en-US"/>
        </w:rPr>
        <w:t xml:space="preserve"> is agreed as follows:</w:t>
      </w:r>
    </w:p>
    <w:tbl>
      <w:tblPr>
        <w:tblStyle w:val="11"/>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17"/>
              <w:widowControl w:val="0"/>
              <w:numPr>
                <w:ilvl w:val="0"/>
                <w:numId w:val="6"/>
              </w:numPr>
              <w:spacing w:after="100" w:afterAutospacing="1"/>
              <w:jc w:val="both"/>
              <w:rPr>
                <w:sz w:val="21"/>
                <w:szCs w:val="21"/>
              </w:rPr>
            </w:pPr>
            <w:r>
              <w:rPr>
                <w:sz w:val="21"/>
                <w:szCs w:val="21"/>
              </w:rPr>
              <w:t>Baseline procedure to support subsequent secondary cell group change (FFS if UE keeps all configurations or if those are indicated by the network, FFS support of nested configs):</w:t>
            </w:r>
          </w:p>
          <w:p>
            <w:pPr>
              <w:pStyle w:val="17"/>
              <w:numPr>
                <w:ilvl w:val="0"/>
                <w:numId w:val="0"/>
              </w:numPr>
              <w:ind w:left="1619"/>
              <w:rPr>
                <w:sz w:val="21"/>
                <w:szCs w:val="21"/>
              </w:rPr>
            </w:pPr>
            <w:r>
              <w:rPr>
                <w:sz w:val="21"/>
                <w:szCs w:val="21"/>
              </w:rPr>
              <w:t>a.</w:t>
            </w:r>
            <w:r>
              <w:rPr>
                <w:sz w:val="21"/>
                <w:szCs w:val="21"/>
              </w:rPr>
              <w:tab/>
            </w:r>
            <w:r>
              <w:rPr>
                <w:sz w:val="21"/>
                <w:szCs w:val="21"/>
              </w:rPr>
              <w:t xml:space="preserve">Step 1: when the execution condition of a CPC candidate PScell is met, a UE performs the execution of CPC towards this candidate PScell. </w:t>
            </w:r>
          </w:p>
          <w:p>
            <w:pPr>
              <w:pStyle w:val="17"/>
              <w:numPr>
                <w:ilvl w:val="0"/>
                <w:numId w:val="0"/>
              </w:numPr>
              <w:ind w:left="1619"/>
              <w:rPr>
                <w:sz w:val="21"/>
                <w:szCs w:val="21"/>
              </w:rPr>
            </w:pPr>
            <w:r>
              <w:rPr>
                <w:sz w:val="21"/>
                <w:szCs w:val="21"/>
              </w:rPr>
              <w:t>b.</w:t>
            </w:r>
            <w:r>
              <w:rPr>
                <w:sz w:val="21"/>
                <w:szCs w:val="21"/>
              </w:rPr>
              <w:tab/>
            </w:r>
            <w:r>
              <w:rPr>
                <w:sz w:val="21"/>
                <w:szCs w:val="21"/>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17"/>
              <w:numPr>
                <w:ilvl w:val="0"/>
                <w:numId w:val="0"/>
              </w:numPr>
              <w:ind w:left="1619"/>
              <w:rPr>
                <w:sz w:val="21"/>
                <w:szCs w:val="21"/>
              </w:rPr>
            </w:pPr>
            <w:r>
              <w:rPr>
                <w:sz w:val="21"/>
                <w:szCs w:val="21"/>
              </w:rPr>
              <w:t>c.</w:t>
            </w:r>
            <w:r>
              <w:rPr>
                <w:sz w:val="21"/>
                <w:szCs w:val="21"/>
              </w:rPr>
              <w:tab/>
            </w:r>
            <w:r>
              <w:rPr>
                <w:sz w:val="21"/>
                <w:szCs w:val="21"/>
              </w:rPr>
              <w:t>Step 3: When the execution condition of a candidate PScell is met, the UE performs the execution of CPC towards this candidate PSCell.</w:t>
            </w:r>
          </w:p>
          <w:p>
            <w:pPr>
              <w:jc w:val="both"/>
              <w:rPr>
                <w:bCs/>
                <w:sz w:val="21"/>
                <w:szCs w:val="21"/>
              </w:rPr>
            </w:pPr>
          </w:p>
        </w:tc>
      </w:tr>
    </w:tbl>
    <w:p>
      <w:pPr>
        <w:jc w:val="both"/>
        <w:rPr>
          <w:bCs/>
          <w:sz w:val="21"/>
          <w:szCs w:val="21"/>
        </w:rPr>
      </w:pPr>
      <w:r>
        <w:rPr>
          <w:bCs/>
          <w:sz w:val="21"/>
          <w:szCs w:val="21"/>
        </w:rPr>
        <w:t>According to the baseline procedure, we can observe:</w:t>
      </w:r>
    </w:p>
    <w:p>
      <w:pPr>
        <w:jc w:val="both"/>
        <w:rPr>
          <w:b/>
          <w:bCs/>
          <w:sz w:val="21"/>
          <w:szCs w:val="21"/>
        </w:rPr>
      </w:pPr>
      <w:r>
        <w:rPr>
          <w:b/>
          <w:bCs/>
          <w:sz w:val="21"/>
          <w:szCs w:val="21"/>
        </w:rPr>
        <w:t>Observation</w:t>
      </w:r>
      <w:r>
        <w:rPr>
          <w:rFonts w:hint="eastAsia"/>
          <w:b/>
          <w:bCs/>
          <w:sz w:val="21"/>
          <w:szCs w:val="21"/>
        </w:rPr>
        <w:t>3</w:t>
      </w:r>
      <w:r>
        <w:rPr>
          <w:b/>
          <w:bCs/>
          <w:sz w:val="21"/>
          <w:szCs w:val="21"/>
        </w:rPr>
        <w:t xml:space="preserve">: </w:t>
      </w:r>
      <w:r>
        <w:rPr>
          <w:b/>
          <w:sz w:val="21"/>
          <w:szCs w:val="21"/>
        </w:rPr>
        <w:t xml:space="preserve">In </w:t>
      </w:r>
      <w:r>
        <w:rPr>
          <w:rFonts w:hint="eastAsia"/>
          <w:b/>
          <w:sz w:val="21"/>
          <w:szCs w:val="21"/>
        </w:rPr>
        <w:t>Rel-18 CPC, a</w:t>
      </w:r>
      <w:r>
        <w:rPr>
          <w:b/>
          <w:bCs/>
          <w:sz w:val="21"/>
          <w:szCs w:val="21"/>
        </w:rPr>
        <w:t xml:space="preserve">fter a UE performs CPC which leads to its serving PSCell changing from </w:t>
      </w:r>
      <w:r>
        <w:rPr>
          <w:rFonts w:hint="eastAsia"/>
          <w:b/>
          <w:bCs/>
          <w:sz w:val="21"/>
          <w:szCs w:val="21"/>
        </w:rPr>
        <w:t xml:space="preserve">source </w:t>
      </w:r>
      <w:r>
        <w:rPr>
          <w:b/>
          <w:bCs/>
          <w:sz w:val="21"/>
          <w:szCs w:val="21"/>
        </w:rPr>
        <w:t xml:space="preserve">PSCell/SN to </w:t>
      </w:r>
      <w:r>
        <w:rPr>
          <w:rFonts w:hint="eastAsia"/>
          <w:b/>
          <w:bCs/>
          <w:sz w:val="21"/>
          <w:szCs w:val="21"/>
        </w:rPr>
        <w:t xml:space="preserve">target </w:t>
      </w:r>
      <w:r>
        <w:rPr>
          <w:b/>
          <w:bCs/>
          <w:sz w:val="21"/>
          <w:szCs w:val="21"/>
        </w:rPr>
        <w:t>PSCell/SN, the configurations of CPC stored in UE are still valid</w:t>
      </w:r>
      <w:r>
        <w:rPr>
          <w:rFonts w:hint="eastAsia"/>
          <w:b/>
          <w:bCs/>
          <w:sz w:val="21"/>
          <w:szCs w:val="21"/>
        </w:rPr>
        <w:t xml:space="preserve"> for </w:t>
      </w:r>
      <w:r>
        <w:rPr>
          <w:b/>
          <w:bCs/>
          <w:sz w:val="21"/>
          <w:szCs w:val="21"/>
        </w:rPr>
        <w:t xml:space="preserve">subsequent CPC. </w:t>
      </w:r>
    </w:p>
    <w:p>
      <w:pPr>
        <w:jc w:val="both"/>
        <w:rPr>
          <w:bCs/>
          <w:sz w:val="21"/>
          <w:szCs w:val="21"/>
        </w:rPr>
      </w:pPr>
    </w:p>
    <w:p>
      <w:pPr>
        <w:jc w:val="both"/>
        <w:rPr>
          <w:bCs/>
          <w:sz w:val="21"/>
          <w:szCs w:val="21"/>
          <w:lang w:eastAsia="en-US"/>
        </w:rPr>
      </w:pPr>
      <w:r>
        <w:rPr>
          <w:rFonts w:hint="eastAsia"/>
          <w:bCs/>
          <w:sz w:val="21"/>
          <w:szCs w:val="21"/>
        </w:rPr>
        <w:t>H</w:t>
      </w:r>
      <w:r>
        <w:rPr>
          <w:bCs/>
          <w:sz w:val="21"/>
          <w:szCs w:val="21"/>
        </w:rPr>
        <w:t>owev</w:t>
      </w:r>
      <w:r>
        <w:rPr>
          <w:bCs/>
          <w:sz w:val="21"/>
          <w:szCs w:val="21"/>
          <w:lang w:eastAsia="en-US"/>
        </w:rPr>
        <w:t xml:space="preserve">er, in </w:t>
      </w:r>
      <w:r>
        <w:rPr>
          <w:rFonts w:hint="eastAsia"/>
          <w:bCs/>
          <w:sz w:val="21"/>
          <w:szCs w:val="21"/>
          <w:lang w:eastAsia="en-US"/>
        </w:rPr>
        <w:t>Rel-1</w:t>
      </w:r>
      <w:r>
        <w:rPr>
          <w:rFonts w:hint="eastAsia"/>
          <w:bCs/>
          <w:sz w:val="21"/>
          <w:szCs w:val="21"/>
        </w:rPr>
        <w:t>8</w:t>
      </w:r>
      <w:r>
        <w:rPr>
          <w:rFonts w:hint="eastAsia"/>
          <w:bCs/>
          <w:sz w:val="21"/>
          <w:szCs w:val="21"/>
          <w:lang w:eastAsia="en-US"/>
        </w:rPr>
        <w:t xml:space="preserve"> CPC</w:t>
      </w:r>
      <w:r>
        <w:rPr>
          <w:rFonts w:hint="eastAsia"/>
          <w:bCs/>
          <w:sz w:val="21"/>
          <w:szCs w:val="21"/>
        </w:rPr>
        <w:t>,</w:t>
      </w:r>
      <w:r>
        <w:rPr>
          <w:bCs/>
          <w:sz w:val="21"/>
          <w:szCs w:val="21"/>
          <w:lang w:eastAsia="en-US"/>
        </w:rPr>
        <w:t xml:space="preserve"> target SN has no idea of the configurations of CPC stored in UE,</w:t>
      </w:r>
      <w:r>
        <w:rPr>
          <w:rFonts w:hint="eastAsia"/>
          <w:bCs/>
          <w:sz w:val="21"/>
          <w:szCs w:val="21"/>
        </w:rPr>
        <w:t xml:space="preserve"> if no enhancements on Xn is introduced</w:t>
      </w:r>
      <w:r>
        <w:rPr>
          <w:bCs/>
          <w:sz w:val="21"/>
          <w:szCs w:val="21"/>
          <w:lang w:eastAsia="en-US"/>
        </w:rPr>
        <w:t xml:space="preserve">. This is because the configurations of CPC stored in UE are configured by </w:t>
      </w:r>
      <w:r>
        <w:rPr>
          <w:rFonts w:hint="eastAsia"/>
          <w:bCs/>
          <w:sz w:val="21"/>
          <w:szCs w:val="21"/>
        </w:rPr>
        <w:t>Source</w:t>
      </w:r>
      <w:r>
        <w:rPr>
          <w:bCs/>
          <w:sz w:val="21"/>
          <w:szCs w:val="21"/>
          <w:lang w:eastAsia="en-US"/>
        </w:rPr>
        <w:t xml:space="preserve"> SN</w:t>
      </w:r>
      <w:r>
        <w:rPr>
          <w:rFonts w:hint="eastAsia"/>
          <w:bCs/>
          <w:sz w:val="21"/>
          <w:szCs w:val="21"/>
        </w:rPr>
        <w:t xml:space="preserve"> and </w:t>
      </w:r>
      <w:r>
        <w:rPr>
          <w:bCs/>
          <w:sz w:val="21"/>
          <w:szCs w:val="21"/>
        </w:rPr>
        <w:t xml:space="preserve">are </w:t>
      </w:r>
      <w:r>
        <w:rPr>
          <w:rFonts w:hint="eastAsia"/>
          <w:bCs/>
          <w:sz w:val="21"/>
          <w:szCs w:val="21"/>
        </w:rPr>
        <w:t xml:space="preserve">not informed to </w:t>
      </w:r>
      <w:r>
        <w:rPr>
          <w:bCs/>
          <w:sz w:val="21"/>
          <w:szCs w:val="21"/>
          <w:lang w:eastAsia="en-US"/>
        </w:rPr>
        <w:t>target SN</w:t>
      </w:r>
      <w:r>
        <w:rPr>
          <w:rFonts w:hint="eastAsia"/>
          <w:bCs/>
          <w:sz w:val="21"/>
          <w:szCs w:val="21"/>
        </w:rPr>
        <w:t xml:space="preserve"> during the CPC procedure</w:t>
      </w:r>
      <w:r>
        <w:rPr>
          <w:bCs/>
          <w:sz w:val="21"/>
          <w:szCs w:val="21"/>
          <w:lang w:eastAsia="en-US"/>
        </w:rPr>
        <w:t>.</w:t>
      </w:r>
    </w:p>
    <w:p>
      <w:pPr>
        <w:jc w:val="both"/>
        <w:rPr>
          <w:b/>
          <w:bCs/>
          <w:sz w:val="21"/>
          <w:szCs w:val="21"/>
        </w:rPr>
      </w:pPr>
      <w:r>
        <w:rPr>
          <w:b/>
          <w:bCs/>
          <w:sz w:val="21"/>
          <w:szCs w:val="21"/>
        </w:rPr>
        <w:t>Observation</w:t>
      </w:r>
      <w:r>
        <w:rPr>
          <w:rFonts w:hint="eastAsia"/>
          <w:b/>
          <w:bCs/>
          <w:sz w:val="21"/>
          <w:szCs w:val="21"/>
        </w:rPr>
        <w:t>4</w:t>
      </w:r>
      <w:r>
        <w:rPr>
          <w:b/>
          <w:bCs/>
          <w:sz w:val="21"/>
          <w:szCs w:val="21"/>
        </w:rPr>
        <w:t>: After</w:t>
      </w:r>
      <w:r>
        <w:rPr>
          <w:rFonts w:hint="eastAsia"/>
          <w:b/>
          <w:bCs/>
          <w:sz w:val="21"/>
          <w:szCs w:val="21"/>
        </w:rPr>
        <w:t xml:space="preserve"> changing</w:t>
      </w:r>
      <w:r>
        <w:rPr>
          <w:b/>
          <w:bCs/>
          <w:sz w:val="21"/>
          <w:szCs w:val="21"/>
        </w:rPr>
        <w:t xml:space="preserve"> </w:t>
      </w:r>
      <w:r>
        <w:rPr>
          <w:rFonts w:hint="eastAsia"/>
          <w:b/>
          <w:bCs/>
          <w:sz w:val="21"/>
          <w:szCs w:val="21"/>
        </w:rPr>
        <w:t>PSCell/SN caused by CPC</w:t>
      </w:r>
      <w:r>
        <w:rPr>
          <w:b/>
          <w:bCs/>
          <w:sz w:val="21"/>
          <w:szCs w:val="21"/>
        </w:rPr>
        <w:t>, the</w:t>
      </w:r>
      <w:r>
        <w:rPr>
          <w:rFonts w:hint="eastAsia"/>
          <w:b/>
          <w:bCs/>
          <w:sz w:val="21"/>
          <w:szCs w:val="21"/>
        </w:rPr>
        <w:t xml:space="preserve"> target </w:t>
      </w:r>
      <w:r>
        <w:rPr>
          <w:b/>
          <w:bCs/>
          <w:sz w:val="21"/>
          <w:szCs w:val="21"/>
        </w:rPr>
        <w:t>SN</w:t>
      </w:r>
      <w:r>
        <w:rPr>
          <w:rFonts w:hint="eastAsia"/>
          <w:b/>
          <w:bCs/>
          <w:sz w:val="21"/>
          <w:szCs w:val="21"/>
        </w:rPr>
        <w:t xml:space="preserve"> </w:t>
      </w:r>
      <w:r>
        <w:rPr>
          <w:b/>
          <w:bCs/>
          <w:sz w:val="21"/>
          <w:szCs w:val="21"/>
        </w:rPr>
        <w:t>doesn’t know the configurations of CPC stored in UE</w:t>
      </w:r>
      <w:r>
        <w:rPr>
          <w:rFonts w:hint="eastAsia"/>
          <w:b/>
          <w:bCs/>
          <w:sz w:val="21"/>
          <w:szCs w:val="21"/>
        </w:rPr>
        <w:t xml:space="preserve"> if no enhancements on Xn is introduced</w:t>
      </w:r>
      <w:r>
        <w:rPr>
          <w:b/>
          <w:bCs/>
          <w:sz w:val="21"/>
          <w:szCs w:val="21"/>
          <w:lang w:eastAsia="en-US"/>
        </w:rPr>
        <w:t xml:space="preserve">. </w:t>
      </w:r>
    </w:p>
    <w:p>
      <w:pPr>
        <w:jc w:val="both"/>
        <w:rPr>
          <w:bCs/>
          <w:sz w:val="21"/>
          <w:szCs w:val="21"/>
        </w:rPr>
      </w:pPr>
    </w:p>
    <w:p>
      <w:pPr>
        <w:jc w:val="both"/>
        <w:rPr>
          <w:bCs/>
          <w:sz w:val="21"/>
          <w:szCs w:val="21"/>
        </w:rPr>
      </w:pPr>
      <w:r>
        <w:rPr>
          <w:bCs/>
          <w:sz w:val="21"/>
          <w:szCs w:val="21"/>
        </w:rPr>
        <w:t>In our understanding</w:t>
      </w:r>
      <w:r>
        <w:rPr>
          <w:rFonts w:hint="eastAsia"/>
          <w:bCs/>
          <w:sz w:val="21"/>
          <w:szCs w:val="21"/>
        </w:rPr>
        <w:t xml:space="preserve">, </w:t>
      </w:r>
      <w:r>
        <w:rPr>
          <w:bCs/>
          <w:sz w:val="21"/>
          <w:szCs w:val="21"/>
        </w:rPr>
        <w:t>a</w:t>
      </w:r>
      <w:r>
        <w:rPr>
          <w:rFonts w:hint="eastAsia"/>
          <w:bCs/>
          <w:sz w:val="21"/>
          <w:szCs w:val="21"/>
        </w:rPr>
        <w:t xml:space="preserve">fter </w:t>
      </w:r>
      <w:r>
        <w:rPr>
          <w:bCs/>
          <w:sz w:val="21"/>
          <w:szCs w:val="21"/>
        </w:rPr>
        <w:t>SN</w:t>
      </w:r>
      <w:r>
        <w:rPr>
          <w:rFonts w:hint="eastAsia"/>
          <w:bCs/>
          <w:sz w:val="21"/>
          <w:szCs w:val="21"/>
        </w:rPr>
        <w:t xml:space="preserve"> change</w:t>
      </w:r>
      <w:r>
        <w:rPr>
          <w:bCs/>
          <w:sz w:val="21"/>
          <w:szCs w:val="21"/>
        </w:rPr>
        <w:t>,</w:t>
      </w:r>
      <w:r>
        <w:rPr>
          <w:rFonts w:hint="eastAsia"/>
          <w:bCs/>
          <w:sz w:val="21"/>
          <w:szCs w:val="21"/>
        </w:rPr>
        <w:t xml:space="preserve"> the new serving SN</w:t>
      </w:r>
      <w:r>
        <w:rPr>
          <w:rFonts w:hint="eastAsia"/>
          <w:bCs/>
          <w:sz w:val="21"/>
          <w:szCs w:val="21"/>
          <w:lang w:eastAsia="en-US"/>
        </w:rPr>
        <w:t>(</w:t>
      </w:r>
      <w:r>
        <w:rPr>
          <w:rFonts w:hint="eastAsia"/>
          <w:bCs/>
          <w:sz w:val="21"/>
          <w:szCs w:val="21"/>
        </w:rPr>
        <w:t>i.e</w:t>
      </w:r>
      <w:r>
        <w:rPr>
          <w:rFonts w:hint="eastAsia"/>
          <w:bCs/>
          <w:sz w:val="21"/>
          <w:szCs w:val="21"/>
          <w:lang w:eastAsia="en-US"/>
        </w:rPr>
        <w:t xml:space="preserve">. </w:t>
      </w:r>
      <w:r>
        <w:rPr>
          <w:rFonts w:hint="eastAsia"/>
          <w:bCs/>
          <w:sz w:val="21"/>
          <w:szCs w:val="21"/>
        </w:rPr>
        <w:t>target SN</w:t>
      </w:r>
      <w:r>
        <w:rPr>
          <w:rFonts w:hint="eastAsia"/>
          <w:bCs/>
          <w:sz w:val="21"/>
          <w:szCs w:val="21"/>
          <w:lang w:eastAsia="en-US"/>
        </w:rPr>
        <w:t xml:space="preserve">) </w:t>
      </w:r>
      <w:r>
        <w:rPr>
          <w:rFonts w:hint="eastAsia"/>
          <w:bCs/>
          <w:sz w:val="21"/>
          <w:szCs w:val="21"/>
        </w:rPr>
        <w:t xml:space="preserve">should be informed about candidate cells and the </w:t>
      </w:r>
      <w:r>
        <w:rPr>
          <w:bCs/>
          <w:sz w:val="21"/>
          <w:szCs w:val="21"/>
          <w:lang w:eastAsia="en-US"/>
        </w:rPr>
        <w:t xml:space="preserve">associated </w:t>
      </w:r>
      <w:r>
        <w:rPr>
          <w:rFonts w:hint="eastAsia"/>
          <w:bCs/>
          <w:sz w:val="21"/>
          <w:szCs w:val="21"/>
        </w:rPr>
        <w:t>execution conditions</w:t>
      </w:r>
      <w:r>
        <w:rPr>
          <w:bCs/>
          <w:sz w:val="21"/>
          <w:szCs w:val="21"/>
        </w:rPr>
        <w:t xml:space="preserve"> </w:t>
      </w:r>
      <w:r>
        <w:rPr>
          <w:bCs/>
          <w:sz w:val="21"/>
          <w:szCs w:val="21"/>
          <w:lang w:eastAsia="en-US"/>
        </w:rPr>
        <w:t>stored in UE</w:t>
      </w:r>
      <w:r>
        <w:rPr>
          <w:rFonts w:hint="eastAsia"/>
          <w:bCs/>
          <w:sz w:val="21"/>
          <w:szCs w:val="21"/>
        </w:rPr>
        <w:t xml:space="preserve">. Otherwise, the </w:t>
      </w:r>
      <w:r>
        <w:rPr>
          <w:bCs/>
          <w:sz w:val="21"/>
          <w:szCs w:val="21"/>
        </w:rPr>
        <w:t>new serving</w:t>
      </w:r>
      <w:r>
        <w:rPr>
          <w:rFonts w:hint="eastAsia"/>
          <w:bCs/>
          <w:sz w:val="21"/>
          <w:szCs w:val="21"/>
        </w:rPr>
        <w:t xml:space="preserve"> SN may double prepare </w:t>
      </w:r>
      <w:r>
        <w:rPr>
          <w:bCs/>
          <w:sz w:val="21"/>
          <w:szCs w:val="21"/>
        </w:rPr>
        <w:t>a</w:t>
      </w:r>
      <w:r>
        <w:rPr>
          <w:rFonts w:hint="eastAsia"/>
          <w:bCs/>
          <w:sz w:val="21"/>
          <w:szCs w:val="21"/>
        </w:rPr>
        <w:t xml:space="preserve"> candidate cell</w:t>
      </w:r>
      <w:r>
        <w:rPr>
          <w:bCs/>
          <w:sz w:val="21"/>
          <w:szCs w:val="21"/>
        </w:rPr>
        <w:t xml:space="preserve"> that</w:t>
      </w:r>
      <w:r>
        <w:rPr>
          <w:rFonts w:hint="eastAsia"/>
          <w:bCs/>
          <w:sz w:val="21"/>
          <w:szCs w:val="21"/>
        </w:rPr>
        <w:t xml:space="preserve"> has ready </w:t>
      </w:r>
      <w:r>
        <w:rPr>
          <w:bCs/>
          <w:sz w:val="21"/>
          <w:szCs w:val="21"/>
        </w:rPr>
        <w:t>been</w:t>
      </w:r>
      <w:r>
        <w:rPr>
          <w:rFonts w:hint="eastAsia"/>
          <w:bCs/>
          <w:sz w:val="21"/>
          <w:szCs w:val="21"/>
        </w:rPr>
        <w:t xml:space="preserve"> </w:t>
      </w:r>
      <w:r>
        <w:rPr>
          <w:bCs/>
          <w:sz w:val="21"/>
          <w:szCs w:val="21"/>
        </w:rPr>
        <w:t>in the configurations of CPC stored in UE, o</w:t>
      </w:r>
      <w:r>
        <w:rPr>
          <w:rFonts w:hint="eastAsia"/>
          <w:bCs/>
          <w:sz w:val="21"/>
          <w:szCs w:val="21"/>
        </w:rPr>
        <w:t xml:space="preserve">r the </w:t>
      </w:r>
      <w:r>
        <w:rPr>
          <w:bCs/>
          <w:sz w:val="21"/>
          <w:szCs w:val="21"/>
        </w:rPr>
        <w:t>new serving</w:t>
      </w:r>
      <w:r>
        <w:rPr>
          <w:rFonts w:hint="eastAsia"/>
          <w:bCs/>
          <w:sz w:val="21"/>
          <w:szCs w:val="21"/>
        </w:rPr>
        <w:t xml:space="preserve"> SN may remove</w:t>
      </w:r>
      <w:r>
        <w:rPr>
          <w:bCs/>
          <w:sz w:val="21"/>
          <w:szCs w:val="21"/>
        </w:rPr>
        <w:t>,</w:t>
      </w:r>
      <w:r>
        <w:rPr>
          <w:rFonts w:hint="eastAsia"/>
          <w:bCs/>
          <w:sz w:val="21"/>
          <w:szCs w:val="21"/>
        </w:rPr>
        <w:t xml:space="preserve"> by mistake</w:t>
      </w:r>
      <w:r>
        <w:rPr>
          <w:bCs/>
          <w:sz w:val="21"/>
          <w:szCs w:val="21"/>
        </w:rPr>
        <w:t>,</w:t>
      </w:r>
      <w:r>
        <w:rPr>
          <w:rFonts w:hint="eastAsia"/>
          <w:bCs/>
          <w:sz w:val="21"/>
          <w:szCs w:val="21"/>
        </w:rPr>
        <w:t xml:space="preserve"> a measurement </w:t>
      </w:r>
      <w:r>
        <w:rPr>
          <w:bCs/>
          <w:sz w:val="21"/>
          <w:szCs w:val="21"/>
        </w:rPr>
        <w:t>object</w:t>
      </w:r>
      <w:r>
        <w:rPr>
          <w:rFonts w:hint="eastAsia"/>
          <w:bCs/>
          <w:sz w:val="21"/>
          <w:szCs w:val="21"/>
        </w:rPr>
        <w:t xml:space="preserve"> </w:t>
      </w:r>
      <w:r>
        <w:rPr>
          <w:bCs/>
          <w:sz w:val="21"/>
          <w:szCs w:val="21"/>
        </w:rPr>
        <w:t>that</w:t>
      </w:r>
      <w:r>
        <w:rPr>
          <w:rFonts w:hint="eastAsia"/>
          <w:bCs/>
          <w:sz w:val="21"/>
          <w:szCs w:val="21"/>
        </w:rPr>
        <w:t xml:space="preserve"> is </w:t>
      </w:r>
      <w:r>
        <w:rPr>
          <w:bCs/>
          <w:sz w:val="21"/>
          <w:szCs w:val="21"/>
        </w:rPr>
        <w:t>referred</w:t>
      </w:r>
      <w:r>
        <w:rPr>
          <w:rFonts w:hint="eastAsia"/>
          <w:bCs/>
          <w:sz w:val="21"/>
          <w:szCs w:val="21"/>
        </w:rPr>
        <w:t xml:space="preserve"> </w:t>
      </w:r>
      <w:r>
        <w:rPr>
          <w:bCs/>
          <w:sz w:val="21"/>
          <w:szCs w:val="21"/>
        </w:rPr>
        <w:t>to by a valid</w:t>
      </w:r>
      <w:r>
        <w:rPr>
          <w:rFonts w:hint="eastAsia"/>
          <w:bCs/>
          <w:sz w:val="21"/>
          <w:szCs w:val="21"/>
        </w:rPr>
        <w:t xml:space="preserve"> execution condition </w:t>
      </w:r>
      <w:r>
        <w:rPr>
          <w:bCs/>
          <w:sz w:val="21"/>
          <w:szCs w:val="21"/>
        </w:rPr>
        <w:t>stored in UE</w:t>
      </w:r>
      <w:r>
        <w:rPr>
          <w:rFonts w:hint="eastAsia"/>
          <w:bCs/>
          <w:sz w:val="21"/>
          <w:szCs w:val="21"/>
        </w:rPr>
        <w:t>.</w:t>
      </w:r>
    </w:p>
    <w:p>
      <w:pPr>
        <w:pStyle w:val="16"/>
        <w:numPr>
          <w:ilvl w:val="0"/>
          <w:numId w:val="5"/>
        </w:numPr>
        <w:tabs>
          <w:tab w:val="clear" w:pos="1304"/>
        </w:tabs>
        <w:ind w:left="1701" w:hanging="1701"/>
      </w:pPr>
      <w:r>
        <w:rPr>
          <w:rFonts w:ascii="Times New Roman" w:hAnsi="Times New Roman" w:eastAsia="宋体"/>
        </w:rPr>
        <w:t xml:space="preserve">For CPC initiated by source SN, the target SN should be informed </w:t>
      </w:r>
      <w:r>
        <w:rPr>
          <w:rFonts w:hint="eastAsia" w:ascii="Times New Roman" w:hAnsi="Times New Roman" w:eastAsia="宋体"/>
          <w:lang w:eastAsia="zh-CN"/>
        </w:rPr>
        <w:t>via</w:t>
      </w:r>
      <w:r>
        <w:rPr>
          <w:rFonts w:ascii="Times New Roman" w:hAnsi="Times New Roman" w:eastAsia="宋体"/>
        </w:rPr>
        <w:t xml:space="preserve"> X</w:t>
      </w:r>
      <w:r>
        <w:rPr>
          <w:rFonts w:hint="eastAsia" w:ascii="Times New Roman" w:hAnsi="Times New Roman" w:eastAsia="宋体"/>
          <w:lang w:eastAsia="zh-CN"/>
        </w:rPr>
        <w:t>n</w:t>
      </w:r>
      <w:r>
        <w:rPr>
          <w:rFonts w:ascii="Times New Roman" w:hAnsi="Times New Roman" w:eastAsia="宋体"/>
        </w:rPr>
        <w:t xml:space="preserve"> </w:t>
      </w:r>
      <w:r>
        <w:rPr>
          <w:rFonts w:hint="eastAsia" w:ascii="Times New Roman" w:hAnsi="Times New Roman" w:eastAsia="宋体"/>
          <w:lang w:eastAsia="zh-CN"/>
        </w:rPr>
        <w:t>message</w:t>
      </w:r>
      <w:r>
        <w:rPr>
          <w:rFonts w:ascii="Times New Roman" w:hAnsi="Times New Roman" w:eastAsia="宋体"/>
        </w:rPr>
        <w:t xml:space="preserve"> </w:t>
      </w:r>
      <w:r>
        <w:rPr>
          <w:rFonts w:hint="eastAsia" w:ascii="Times New Roman" w:hAnsi="Times New Roman" w:eastAsia="宋体"/>
          <w:lang w:val="en-US" w:eastAsia="zh-CN"/>
        </w:rPr>
        <w:t xml:space="preserve">by MN </w:t>
      </w:r>
      <w:r>
        <w:rPr>
          <w:rFonts w:ascii="Times New Roman" w:hAnsi="Times New Roman" w:eastAsia="宋体"/>
        </w:rPr>
        <w:t>about the information of the already configured CPC,</w:t>
      </w:r>
      <w:r>
        <w:rPr>
          <w:rFonts w:hint="eastAsia" w:ascii="Times New Roman" w:hAnsi="Times New Roman" w:eastAsia="宋体"/>
          <w:lang w:val="en-US" w:eastAsia="zh-CN"/>
        </w:rPr>
        <w:t xml:space="preserve"> </w:t>
      </w:r>
      <w:r>
        <w:rPr>
          <w:rFonts w:ascii="Times New Roman" w:hAnsi="Times New Roman" w:eastAsia="宋体"/>
        </w:rPr>
        <w:t>including</w:t>
      </w:r>
      <w:r>
        <w:rPr>
          <w:rFonts w:hint="eastAsia" w:ascii="Times New Roman" w:hAnsi="Times New Roman" w:eastAsia="宋体"/>
          <w:lang w:val="en-US" w:eastAsia="zh-CN"/>
        </w:rPr>
        <w:t xml:space="preserve"> at least</w:t>
      </w:r>
      <w:r>
        <w:rPr>
          <w:rFonts w:ascii="Times New Roman" w:hAnsi="Times New Roman" w:eastAsia="宋体"/>
        </w:rPr>
        <w:t xml:space="preserve"> candidate Cells and the corresponding execution conditions.</w:t>
      </w:r>
    </w:p>
    <w:p>
      <w:pPr>
        <w:jc w:val="both"/>
        <w:rPr>
          <w:bCs/>
          <w:sz w:val="21"/>
          <w:szCs w:val="21"/>
        </w:rPr>
      </w:pPr>
      <w:r>
        <w:rPr>
          <w:rFonts w:hint="eastAsia"/>
          <w:bCs/>
          <w:sz w:val="21"/>
          <w:szCs w:val="21"/>
        </w:rPr>
        <w:t>If proposal3 is agreed, we need to further discuss whether there is existing message can be reused to inform the target SN about the information of the already configured CPC.</w:t>
      </w:r>
    </w:p>
    <w:p>
      <w:pPr>
        <w:jc w:val="both"/>
        <w:rPr>
          <w:bCs/>
          <w:sz w:val="21"/>
          <w:szCs w:val="21"/>
        </w:rPr>
      </w:pPr>
    </w:p>
    <w:p>
      <w:pPr>
        <w:pStyle w:val="16"/>
      </w:pPr>
      <w:r>
        <w:object>
          <v:shape id="_x0000_i1026" o:spt="75" type="#_x0000_t75" style="height:187.15pt;width:453.4pt;" o:ole="t" filled="f" o:preferrelative="t" stroked="f" coordsize="21600,21600">
            <v:path/>
            <v:fill on="f" focussize="0,0"/>
            <v:stroke on="f" joinstyle="miter"/>
            <v:imagedata r:id="rId7" o:title=""/>
            <o:lock v:ext="edit" aspectratio="f"/>
            <w10:wrap type="none"/>
            <w10:anchorlock/>
          </v:shape>
          <o:OLEObject Type="Embed" ProgID="Visio.Drawing.15" ShapeID="_x0000_i1026" DrawAspect="Content" ObjectID="_1468075726" r:id="rId6">
            <o:LockedField>false</o:LockedField>
          </o:OLEObject>
        </w:object>
      </w:r>
    </w:p>
    <w:p>
      <w:pPr>
        <w:pStyle w:val="16"/>
        <w:jc w:val="center"/>
      </w:pPr>
      <w:r>
        <w:rPr>
          <w:rFonts w:hint="eastAsia"/>
          <w:b/>
          <w:bCs w:val="0"/>
          <w:sz w:val="21"/>
          <w:szCs w:val="21"/>
          <w:lang w:val="en-US" w:eastAsia="zh-CN"/>
        </w:rPr>
        <w:t>Figure2</w:t>
      </w:r>
      <w:bookmarkStart w:id="8" w:name="_GoBack"/>
      <w:bookmarkEnd w:id="8"/>
      <w:r>
        <w:rPr>
          <w:rFonts w:hint="eastAsia"/>
          <w:b/>
          <w:bCs w:val="0"/>
          <w:sz w:val="21"/>
          <w:szCs w:val="21"/>
          <w:lang w:val="en-US" w:eastAsia="zh-CN"/>
        </w:rPr>
        <w:t xml:space="preserve">: </w:t>
      </w:r>
      <w:r>
        <w:rPr>
          <w:rFonts w:hint="eastAsia" w:eastAsia="宋体"/>
          <w:lang w:val="en-US" w:eastAsia="zh-CN"/>
        </w:rPr>
        <w:t xml:space="preserve">R17 </w:t>
      </w:r>
      <w:r>
        <w:rPr>
          <w:rFonts w:eastAsia="宋体"/>
          <w:lang w:eastAsia="zh-CN"/>
        </w:rPr>
        <w:t xml:space="preserve">Conditional </w:t>
      </w:r>
      <w:r>
        <w:rPr>
          <w:lang w:eastAsia="zh-CN"/>
        </w:rPr>
        <w:t>SN change procedure - SN initiated</w:t>
      </w:r>
    </w:p>
    <w:p>
      <w:pPr>
        <w:jc w:val="both"/>
        <w:rPr>
          <w:bCs/>
          <w:sz w:val="21"/>
          <w:szCs w:val="21"/>
        </w:rPr>
      </w:pPr>
      <w:r>
        <w:rPr>
          <w:rFonts w:hint="eastAsia"/>
          <w:bCs/>
          <w:sz w:val="21"/>
          <w:szCs w:val="21"/>
        </w:rPr>
        <w:t xml:space="preserve">In the procedure of </w:t>
      </w:r>
      <w:r>
        <w:rPr>
          <w:rFonts w:hint="eastAsia"/>
          <w:bCs/>
          <w:sz w:val="21"/>
          <w:szCs w:val="21"/>
          <w:lang w:eastAsia="en-US"/>
        </w:rPr>
        <w:t>Rel-1</w:t>
      </w:r>
      <w:r>
        <w:rPr>
          <w:rFonts w:hint="eastAsia"/>
          <w:bCs/>
          <w:sz w:val="21"/>
          <w:szCs w:val="21"/>
        </w:rPr>
        <w:t xml:space="preserve">7 </w:t>
      </w:r>
      <w:r>
        <w:rPr>
          <w:rFonts w:hint="eastAsia"/>
          <w:bCs/>
          <w:sz w:val="21"/>
          <w:szCs w:val="21"/>
          <w:lang w:eastAsia="en-US"/>
        </w:rPr>
        <w:t>CPC</w:t>
      </w:r>
      <w:r>
        <w:rPr>
          <w:rFonts w:hint="eastAsia"/>
          <w:bCs/>
          <w:sz w:val="21"/>
          <w:szCs w:val="21"/>
        </w:rPr>
        <w:t xml:space="preserve"> initiated by Source SN ,</w:t>
      </w:r>
      <w:r>
        <w:rPr>
          <w:bCs/>
          <w:sz w:val="21"/>
          <w:szCs w:val="21"/>
          <w:lang w:eastAsia="en-US"/>
        </w:rPr>
        <w:t xml:space="preserve"> </w:t>
      </w:r>
      <w:r>
        <w:rPr>
          <w:bCs/>
          <w:sz w:val="21"/>
          <w:szCs w:val="21"/>
        </w:rPr>
        <w:t>S-NODE CHANGE CONFIRM</w:t>
      </w:r>
      <w:r>
        <w:rPr>
          <w:rFonts w:hint="eastAsia"/>
          <w:bCs/>
          <w:sz w:val="21"/>
          <w:szCs w:val="21"/>
        </w:rPr>
        <w:t xml:space="preserve"> </w:t>
      </w:r>
      <w:r>
        <w:rPr>
          <w:bCs/>
          <w:sz w:val="21"/>
          <w:szCs w:val="21"/>
        </w:rPr>
        <w:t>message is sent by the M</w:t>
      </w:r>
      <w:r>
        <w:rPr>
          <w:rFonts w:hint="eastAsia"/>
          <w:bCs/>
          <w:sz w:val="21"/>
          <w:szCs w:val="21"/>
        </w:rPr>
        <w:t>N</w:t>
      </w:r>
      <w:r>
        <w:rPr>
          <w:bCs/>
          <w:sz w:val="21"/>
          <w:szCs w:val="21"/>
        </w:rPr>
        <w:t xml:space="preserve"> node to inform the S</w:t>
      </w:r>
      <w:r>
        <w:rPr>
          <w:rFonts w:hint="eastAsia"/>
          <w:bCs/>
          <w:sz w:val="21"/>
          <w:szCs w:val="21"/>
        </w:rPr>
        <w:t>N</w:t>
      </w:r>
      <w:r>
        <w:rPr>
          <w:bCs/>
          <w:sz w:val="21"/>
          <w:szCs w:val="21"/>
        </w:rPr>
        <w:t xml:space="preserve"> node that the preparation of the S</w:t>
      </w:r>
      <w:r>
        <w:rPr>
          <w:rFonts w:hint="eastAsia"/>
          <w:bCs/>
          <w:sz w:val="21"/>
          <w:szCs w:val="21"/>
        </w:rPr>
        <w:t>N</w:t>
      </w:r>
      <w:r>
        <w:rPr>
          <w:bCs/>
          <w:sz w:val="21"/>
          <w:szCs w:val="21"/>
        </w:rPr>
        <w:t xml:space="preserve"> initiated </w:t>
      </w:r>
      <w:r>
        <w:rPr>
          <w:rFonts w:hint="eastAsia"/>
          <w:bCs/>
          <w:sz w:val="21"/>
          <w:szCs w:val="21"/>
        </w:rPr>
        <w:t xml:space="preserve">CPC </w:t>
      </w:r>
      <w:r>
        <w:rPr>
          <w:bCs/>
          <w:sz w:val="21"/>
          <w:szCs w:val="21"/>
        </w:rPr>
        <w:t>was successful.</w:t>
      </w:r>
      <w:r>
        <w:rPr>
          <w:rFonts w:hint="eastAsia"/>
          <w:bCs/>
          <w:sz w:val="21"/>
          <w:szCs w:val="21"/>
        </w:rPr>
        <w:t xml:space="preserve"> The </w:t>
      </w:r>
      <w:r>
        <w:rPr>
          <w:bCs/>
          <w:sz w:val="21"/>
          <w:szCs w:val="21"/>
        </w:rPr>
        <w:t>S-NODE CHANGE CONFIRM</w:t>
      </w:r>
      <w:r>
        <w:rPr>
          <w:rFonts w:hint="eastAsia"/>
          <w:bCs/>
          <w:sz w:val="21"/>
          <w:szCs w:val="21"/>
        </w:rPr>
        <w:t xml:space="preserve"> </w:t>
      </w:r>
      <w:r>
        <w:rPr>
          <w:bCs/>
          <w:sz w:val="21"/>
          <w:szCs w:val="21"/>
        </w:rPr>
        <w:t>message</w:t>
      </w:r>
      <w:r>
        <w:rPr>
          <w:rFonts w:hint="eastAsia"/>
          <w:bCs/>
          <w:sz w:val="21"/>
          <w:szCs w:val="21"/>
        </w:rPr>
        <w:t xml:space="preserve"> includes the ID of prepared SN/PSCells, but includes no execution conditions associated with the prepared PSCells. </w:t>
      </w:r>
    </w:p>
    <w:p>
      <w:pPr>
        <w:pStyle w:val="16"/>
        <w:numPr>
          <w:ilvl w:val="0"/>
          <w:numId w:val="5"/>
        </w:numPr>
        <w:tabs>
          <w:tab w:val="clear" w:pos="1304"/>
        </w:tabs>
        <w:ind w:left="1701" w:hanging="1701"/>
      </w:pPr>
      <w:r>
        <w:rPr>
          <w:rFonts w:ascii="Times New Roman" w:hAnsi="Times New Roman" w:eastAsia="宋体"/>
        </w:rPr>
        <w:t xml:space="preserve">For CPC initiated by source SN, </w:t>
      </w:r>
      <w:r>
        <w:rPr>
          <w:rFonts w:hint="eastAsia" w:ascii="Times New Roman" w:hAnsi="Times New Roman" w:eastAsia="宋体"/>
          <w:lang w:val="en-US" w:eastAsia="zh-CN"/>
        </w:rPr>
        <w:t xml:space="preserve">to inform </w:t>
      </w:r>
      <w:r>
        <w:rPr>
          <w:rFonts w:ascii="Times New Roman" w:hAnsi="Times New Roman" w:eastAsia="宋体"/>
        </w:rPr>
        <w:t>target SN</w:t>
      </w:r>
      <w:r>
        <w:rPr>
          <w:rFonts w:hint="eastAsia" w:ascii="Times New Roman" w:hAnsi="Times New Roman" w:eastAsia="宋体"/>
          <w:lang w:val="en-US" w:eastAsia="zh-CN"/>
        </w:rPr>
        <w:t xml:space="preserve"> </w:t>
      </w:r>
      <w:r>
        <w:rPr>
          <w:rFonts w:ascii="Times New Roman" w:hAnsi="Times New Roman" w:eastAsia="宋体"/>
        </w:rPr>
        <w:t>about the information of the already configured CPC,</w:t>
      </w:r>
      <w:r>
        <w:rPr>
          <w:rFonts w:hint="eastAsia" w:ascii="Times New Roman" w:hAnsi="Times New Roman" w:eastAsia="宋体"/>
          <w:lang w:val="en-US" w:eastAsia="zh-CN"/>
        </w:rPr>
        <w:t xml:space="preserve"> RAN3 to discuss which of the following ways to take: to introduce a new Xn message or to extend existing Xn message</w:t>
      </w:r>
      <w:r>
        <w:rPr>
          <w:rFonts w:ascii="Times New Roman" w:hAnsi="Times New Roman" w:eastAsia="宋体"/>
        </w:rPr>
        <w:t>.</w:t>
      </w:r>
    </w:p>
    <w:p>
      <w:pPr>
        <w:pStyle w:val="16"/>
        <w:numPr>
          <w:ilvl w:val="0"/>
          <w:numId w:val="5"/>
        </w:numPr>
        <w:tabs>
          <w:tab w:val="clear" w:pos="1304"/>
        </w:tabs>
        <w:ind w:left="1701" w:hanging="1701"/>
      </w:pPr>
      <w:r>
        <w:rPr>
          <w:rFonts w:hint="eastAsia" w:ascii="Times New Roman" w:hAnsi="Times New Roman" w:eastAsia="宋体"/>
          <w:lang w:val="en-US" w:eastAsia="zh-CN"/>
        </w:rPr>
        <w:t xml:space="preserve">If RAN3 decide to reuse existing Xn message, </w:t>
      </w:r>
      <w:r>
        <w:rPr>
          <w:rFonts w:ascii="Times New Roman" w:hAnsi="Times New Roman" w:eastAsia="宋体"/>
        </w:rPr>
        <w:t xml:space="preserve">the </w:t>
      </w:r>
      <w:r>
        <w:rPr>
          <w:rFonts w:ascii="Times New Roman" w:hAnsi="Times New Roman"/>
          <w:sz w:val="21"/>
          <w:szCs w:val="21"/>
        </w:rPr>
        <w:t>S-NODE CHANGE CONFIRM</w:t>
      </w:r>
      <w:r>
        <w:rPr>
          <w:rFonts w:hint="eastAsia" w:ascii="Times New Roman" w:hAnsi="Times New Roman"/>
          <w:sz w:val="21"/>
          <w:szCs w:val="21"/>
          <w:lang w:val="en-US" w:eastAsia="zh-CN"/>
        </w:rPr>
        <w:t xml:space="preserve"> </w:t>
      </w:r>
      <w:r>
        <w:rPr>
          <w:rFonts w:ascii="Times New Roman" w:hAnsi="Times New Roman"/>
          <w:sz w:val="21"/>
          <w:szCs w:val="21"/>
        </w:rPr>
        <w:t xml:space="preserve">message </w:t>
      </w:r>
      <w:r>
        <w:rPr>
          <w:rFonts w:hint="eastAsia" w:ascii="Times New Roman" w:hAnsi="Times New Roman"/>
          <w:sz w:val="21"/>
          <w:szCs w:val="21"/>
          <w:lang w:val="en-US" w:eastAsia="zh-CN"/>
        </w:rPr>
        <w:t>can be extended with</w:t>
      </w:r>
      <w:r>
        <w:rPr>
          <w:rFonts w:ascii="Times New Roman" w:hAnsi="Times New Roman" w:eastAsia="宋体"/>
        </w:rPr>
        <w:t xml:space="preserve"> </w:t>
      </w:r>
      <w:r>
        <w:rPr>
          <w:rFonts w:hint="eastAsia" w:ascii="Times New Roman" w:hAnsi="Times New Roman" w:eastAsia="宋体"/>
          <w:lang w:val="en-US" w:eastAsia="zh-CN"/>
        </w:rPr>
        <w:t xml:space="preserve">successfully prepared </w:t>
      </w:r>
      <w:r>
        <w:rPr>
          <w:rFonts w:ascii="Times New Roman" w:hAnsi="Times New Roman" w:eastAsia="宋体"/>
        </w:rPr>
        <w:t>Cells and the corresponding execution conditions.</w:t>
      </w:r>
    </w:p>
    <w:p>
      <w:pPr>
        <w:jc w:val="both"/>
        <w:rPr>
          <w:bCs/>
          <w:sz w:val="21"/>
          <w:szCs w:val="21"/>
        </w:rPr>
      </w:pPr>
      <w:r>
        <w:rPr>
          <w:rFonts w:hint="eastAsia"/>
          <w:bCs/>
          <w:sz w:val="21"/>
          <w:szCs w:val="21"/>
        </w:rPr>
        <w:t xml:space="preserve">Another issue is after PSCell/SN change, whether the candidate PSCells other than target PSCell need not to be informed about the serving SN change. According to the WID objective, </w:t>
      </w:r>
      <w:r>
        <w:rPr>
          <w:bCs/>
          <w:sz w:val="21"/>
          <w:szCs w:val="21"/>
        </w:rPr>
        <w:t xml:space="preserve">subsequent </w:t>
      </w:r>
      <w:r>
        <w:rPr>
          <w:rFonts w:hint="eastAsia"/>
          <w:bCs/>
          <w:sz w:val="21"/>
          <w:szCs w:val="21"/>
        </w:rPr>
        <w:t xml:space="preserve">CPC </w:t>
      </w:r>
      <w:r>
        <w:rPr>
          <w:bCs/>
          <w:sz w:val="21"/>
          <w:szCs w:val="21"/>
        </w:rPr>
        <w:t xml:space="preserve">after changing CG </w:t>
      </w:r>
      <w:r>
        <w:rPr>
          <w:rFonts w:hint="eastAsia"/>
          <w:bCs/>
          <w:sz w:val="21"/>
          <w:szCs w:val="21"/>
        </w:rPr>
        <w:t xml:space="preserve">can be performed without </w:t>
      </w:r>
      <w:r>
        <w:rPr>
          <w:bCs/>
          <w:sz w:val="21"/>
          <w:szCs w:val="21"/>
        </w:rPr>
        <w:t>reconfiguration</w:t>
      </w:r>
      <w:r>
        <w:rPr>
          <w:rFonts w:hint="eastAsia"/>
          <w:bCs/>
          <w:sz w:val="21"/>
          <w:szCs w:val="21"/>
        </w:rPr>
        <w:t xml:space="preserve"> </w:t>
      </w:r>
      <w:r>
        <w:rPr>
          <w:bCs/>
          <w:sz w:val="21"/>
          <w:szCs w:val="21"/>
        </w:rPr>
        <w:t>of CPC</w:t>
      </w:r>
      <w:r>
        <w:rPr>
          <w:rFonts w:hint="eastAsia"/>
          <w:bCs/>
          <w:sz w:val="21"/>
          <w:szCs w:val="21"/>
        </w:rPr>
        <w:t>. It implies the occurrence of PSCell/SN changing is not expected to cause the candidate PSCells to modify their CPC configurations. Therefore, we find no motivation to inform the candidate PSCell other than target PSCell about the occurrence of PSCell/SN changing. Hence, we propose:</w:t>
      </w:r>
    </w:p>
    <w:p>
      <w:pPr>
        <w:pStyle w:val="16"/>
        <w:numPr>
          <w:ilvl w:val="0"/>
          <w:numId w:val="5"/>
        </w:numPr>
        <w:tabs>
          <w:tab w:val="clear" w:pos="1304"/>
        </w:tabs>
        <w:ind w:left="1701" w:hanging="1701"/>
      </w:pPr>
      <w:r>
        <w:rPr>
          <w:rFonts w:hint="eastAsia" w:ascii="Times New Roman" w:hAnsi="Times New Roman"/>
          <w:sz w:val="21"/>
          <w:szCs w:val="21"/>
          <w:lang w:val="en-US" w:eastAsia="zh-CN"/>
        </w:rPr>
        <w:t xml:space="preserve">After/during PSCell/SN changing, the CPC candidate PSCells other than target PSCell are not informed about the occurrence of </w:t>
      </w:r>
      <w:bookmarkStart w:id="7" w:name="OLE_LINK1"/>
      <w:r>
        <w:rPr>
          <w:rFonts w:hint="eastAsia" w:ascii="Times New Roman" w:hAnsi="Times New Roman"/>
          <w:sz w:val="21"/>
          <w:szCs w:val="21"/>
          <w:lang w:val="en-US" w:eastAsia="zh-CN"/>
        </w:rPr>
        <w:t>PSCell/SN changing</w:t>
      </w:r>
      <w:bookmarkEnd w:id="7"/>
      <w:r>
        <w:rPr>
          <w:rFonts w:ascii="Times New Roman" w:hAnsi="Times New Roman" w:eastAsia="宋体"/>
        </w:rPr>
        <w:t>.</w:t>
      </w:r>
    </w:p>
    <w:p>
      <w:pPr>
        <w:pStyle w:val="16"/>
        <w:rPr>
          <w:lang w:eastAsia="zh-CN"/>
        </w:rPr>
      </w:pPr>
    </w:p>
    <w:p>
      <w:pPr>
        <w:jc w:val="both"/>
        <w:rPr>
          <w:bCs/>
          <w:sz w:val="21"/>
          <w:szCs w:val="21"/>
        </w:rPr>
      </w:pPr>
      <w:r>
        <w:rPr>
          <w:rFonts w:hint="eastAsia"/>
          <w:bCs/>
          <w:sz w:val="21"/>
          <w:szCs w:val="21"/>
        </w:rPr>
        <w:t>Based on the analysis in the above, we find no impact on F1 caused for enable subsequent CPC after changing PSC</w:t>
      </w:r>
      <w:r>
        <w:rPr>
          <w:bCs/>
          <w:sz w:val="21"/>
          <w:szCs w:val="21"/>
        </w:rPr>
        <w:t>ell</w:t>
      </w:r>
      <w:r>
        <w:rPr>
          <w:rFonts w:hint="eastAsia"/>
          <w:bCs/>
          <w:sz w:val="21"/>
          <w:szCs w:val="21"/>
        </w:rPr>
        <w:t xml:space="preserve"> without reconfiguration of CPC.</w:t>
      </w:r>
    </w:p>
    <w:p>
      <w:pPr>
        <w:pStyle w:val="16"/>
        <w:tabs>
          <w:tab w:val="clear" w:pos="1304"/>
        </w:tabs>
      </w:pPr>
      <w:r>
        <w:rPr>
          <w:rFonts w:hint="eastAsia" w:ascii="Times New Roman" w:hAnsi="Times New Roman" w:eastAsia="宋体"/>
          <w:lang w:val="en-US" w:eastAsia="zh-CN"/>
        </w:rPr>
        <w:t>Observation 5: T</w:t>
      </w:r>
      <w:r>
        <w:rPr>
          <w:rFonts w:hint="eastAsia" w:ascii="Times New Roman" w:hAnsi="Times New Roman"/>
          <w:sz w:val="21"/>
          <w:szCs w:val="21"/>
          <w:lang w:val="en-US" w:eastAsia="zh-CN"/>
        </w:rPr>
        <w:t>o enable subsequent CPC after changing PSC</w:t>
      </w:r>
      <w:r>
        <w:rPr>
          <w:rFonts w:ascii="Times New Roman" w:hAnsi="Times New Roman"/>
          <w:sz w:val="21"/>
          <w:szCs w:val="21"/>
          <w:lang w:val="en-US" w:eastAsia="zh-CN"/>
        </w:rPr>
        <w:t>ell</w:t>
      </w:r>
      <w:r>
        <w:rPr>
          <w:rFonts w:hint="eastAsia" w:ascii="Times New Roman" w:hAnsi="Times New Roman"/>
          <w:sz w:val="21"/>
          <w:szCs w:val="21"/>
          <w:lang w:val="en-US" w:eastAsia="zh-CN"/>
        </w:rPr>
        <w:t xml:space="preserve"> without reconfiguration of CPC, no impact on F1 is found.</w:t>
      </w:r>
    </w:p>
    <w:p>
      <w:pPr>
        <w:pStyle w:val="2"/>
        <w:keepLines/>
        <w:numPr>
          <w:ilvl w:val="0"/>
          <w:numId w:val="4"/>
        </w:numPr>
        <w:pBdr>
          <w:top w:val="single" w:color="auto" w:sz="12" w:space="3"/>
        </w:pBdr>
        <w:overflowPunct w:val="0"/>
        <w:autoSpaceDE w:val="0"/>
        <w:autoSpaceDN w:val="0"/>
        <w:adjustRightInd w:val="0"/>
        <w:jc w:val="both"/>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jc w:val="both"/>
        <w:rPr>
          <w:bCs/>
          <w:sz w:val="21"/>
          <w:szCs w:val="21"/>
        </w:rPr>
      </w:pPr>
      <w:r>
        <w:rPr>
          <w:bCs/>
          <w:sz w:val="21"/>
          <w:szCs w:val="21"/>
        </w:rPr>
        <w:t>This contribution provides</w:t>
      </w:r>
      <w:r>
        <w:rPr>
          <w:rFonts w:hint="eastAsia"/>
          <w:bCs/>
          <w:sz w:val="21"/>
          <w:szCs w:val="21"/>
        </w:rPr>
        <w:t xml:space="preserve"> our thinking on </w:t>
      </w:r>
      <w:r>
        <w:rPr>
          <w:bCs/>
          <w:sz w:val="21"/>
          <w:szCs w:val="21"/>
        </w:rPr>
        <w:t>the enhancement of</w:t>
      </w:r>
      <w:r>
        <w:rPr>
          <w:rFonts w:hint="eastAsia"/>
          <w:bCs/>
          <w:sz w:val="21"/>
          <w:szCs w:val="21"/>
        </w:rPr>
        <w:t xml:space="preserve"> Xn/F1 </w:t>
      </w:r>
      <w:r>
        <w:rPr>
          <w:bCs/>
          <w:sz w:val="21"/>
          <w:szCs w:val="21"/>
        </w:rPr>
        <w:t>to support</w:t>
      </w:r>
      <w:r>
        <w:rPr>
          <w:rFonts w:hint="eastAsia"/>
          <w:bCs/>
          <w:sz w:val="21"/>
          <w:szCs w:val="21"/>
        </w:rPr>
        <w:t xml:space="preserve"> </w:t>
      </w:r>
      <w:r>
        <w:rPr>
          <w:rFonts w:hint="eastAsia"/>
          <w:bCs/>
          <w:sz w:val="21"/>
          <w:szCs w:val="21"/>
          <w:lang w:eastAsia="en-US"/>
        </w:rPr>
        <w:t>NR-DC with selective activation</w:t>
      </w:r>
      <w:r>
        <w:rPr>
          <w:rFonts w:hint="eastAsia"/>
          <w:bCs/>
          <w:sz w:val="21"/>
          <w:szCs w:val="21"/>
        </w:rPr>
        <w:t>.</w:t>
      </w:r>
      <w:r>
        <w:rPr>
          <w:bCs/>
          <w:sz w:val="21"/>
          <w:szCs w:val="21"/>
        </w:rPr>
        <w:t xml:space="preserve"> The observations are following</w:t>
      </w:r>
      <w:r>
        <w:rPr>
          <w:rFonts w:hint="eastAsia"/>
          <w:bCs/>
          <w:sz w:val="21"/>
          <w:szCs w:val="21"/>
        </w:rPr>
        <w:t>:</w:t>
      </w:r>
    </w:p>
    <w:bookmarkEnd w:id="4"/>
    <w:bookmarkEnd w:id="5"/>
    <w:p>
      <w:pPr>
        <w:jc w:val="both"/>
        <w:rPr>
          <w:b/>
          <w:sz w:val="21"/>
          <w:szCs w:val="21"/>
        </w:rPr>
      </w:pPr>
      <w:r>
        <w:rPr>
          <w:rFonts w:hint="eastAsia"/>
          <w:b/>
          <w:sz w:val="21"/>
          <w:szCs w:val="21"/>
        </w:rPr>
        <w:t xml:space="preserve">Observation1: In Rel-17 CPC initiated MN, the MN informs source SN only information to enable source SN to perform UP data forwarding, e.g. </w:t>
      </w:r>
      <w:r>
        <w:rPr>
          <w:rFonts w:hint="eastAsia"/>
          <w:b/>
          <w:sz w:val="21"/>
          <w:szCs w:val="21"/>
          <w:lang w:eastAsia="ja-JP"/>
        </w:rPr>
        <w:t xml:space="preserve">Xn-U Address Information </w:t>
      </w:r>
      <w:r>
        <w:rPr>
          <w:rFonts w:hint="eastAsia"/>
          <w:b/>
          <w:sz w:val="21"/>
          <w:szCs w:val="21"/>
        </w:rPr>
        <w:t xml:space="preserve">for data forwarding and </w:t>
      </w:r>
      <w:r>
        <w:rPr>
          <w:rFonts w:hint="eastAsia"/>
          <w:b/>
          <w:sz w:val="21"/>
          <w:szCs w:val="21"/>
          <w:lang w:eastAsia="ja-JP"/>
        </w:rPr>
        <w:t>CPC Data Forwarding indicator</w:t>
      </w:r>
      <w:r>
        <w:rPr>
          <w:rFonts w:hint="eastAsia"/>
          <w:b/>
          <w:sz w:val="21"/>
          <w:szCs w:val="21"/>
        </w:rPr>
        <w:t xml:space="preserve">. </w:t>
      </w:r>
    </w:p>
    <w:p>
      <w:pPr>
        <w:jc w:val="both"/>
        <w:rPr>
          <w:b/>
          <w:sz w:val="21"/>
          <w:szCs w:val="21"/>
        </w:rPr>
      </w:pPr>
      <w:r>
        <w:rPr>
          <w:rFonts w:hint="eastAsia"/>
          <w:b/>
          <w:sz w:val="21"/>
          <w:szCs w:val="21"/>
        </w:rPr>
        <w:t>Observation2: In Rel-17 CPC initiated by source SN, the source SN knows both the candidate cell and the associated execution conditions which are configured to UE.</w:t>
      </w:r>
    </w:p>
    <w:p>
      <w:pPr>
        <w:jc w:val="both"/>
        <w:rPr>
          <w:b/>
          <w:sz w:val="21"/>
          <w:szCs w:val="21"/>
        </w:rPr>
      </w:pPr>
      <w:r>
        <w:rPr>
          <w:rFonts w:hint="eastAsia"/>
          <w:b/>
          <w:sz w:val="21"/>
          <w:szCs w:val="21"/>
        </w:rPr>
        <w:t xml:space="preserve">Observation3: In Rel-18 CPC, after a UE performs CPC which leads to its serving PSCell changing from source PSCell/SN to target PSCell/SN, the configurations of CPC stored in UE are still valid for subsequent CPC. </w:t>
      </w:r>
    </w:p>
    <w:p>
      <w:pPr>
        <w:jc w:val="both"/>
        <w:rPr>
          <w:b/>
          <w:bCs/>
          <w:sz w:val="21"/>
          <w:szCs w:val="21"/>
        </w:rPr>
      </w:pPr>
      <w:r>
        <w:rPr>
          <w:b/>
          <w:bCs/>
          <w:sz w:val="21"/>
          <w:szCs w:val="21"/>
        </w:rPr>
        <w:t>Observation</w:t>
      </w:r>
      <w:r>
        <w:rPr>
          <w:rFonts w:hint="eastAsia"/>
          <w:b/>
          <w:bCs/>
          <w:sz w:val="21"/>
          <w:szCs w:val="21"/>
        </w:rPr>
        <w:t>4</w:t>
      </w:r>
      <w:r>
        <w:rPr>
          <w:b/>
          <w:bCs/>
          <w:sz w:val="21"/>
          <w:szCs w:val="21"/>
        </w:rPr>
        <w:t>: After</w:t>
      </w:r>
      <w:r>
        <w:rPr>
          <w:rFonts w:hint="eastAsia"/>
          <w:b/>
          <w:bCs/>
          <w:sz w:val="21"/>
          <w:szCs w:val="21"/>
        </w:rPr>
        <w:t xml:space="preserve"> changing</w:t>
      </w:r>
      <w:r>
        <w:rPr>
          <w:b/>
          <w:bCs/>
          <w:sz w:val="21"/>
          <w:szCs w:val="21"/>
        </w:rPr>
        <w:t xml:space="preserve"> </w:t>
      </w:r>
      <w:r>
        <w:rPr>
          <w:rFonts w:hint="eastAsia"/>
          <w:b/>
          <w:bCs/>
          <w:sz w:val="21"/>
          <w:szCs w:val="21"/>
        </w:rPr>
        <w:t>PSCell/SN caused by CPC</w:t>
      </w:r>
      <w:r>
        <w:rPr>
          <w:b/>
          <w:bCs/>
          <w:sz w:val="21"/>
          <w:szCs w:val="21"/>
        </w:rPr>
        <w:t>, the</w:t>
      </w:r>
      <w:r>
        <w:rPr>
          <w:rFonts w:hint="eastAsia"/>
          <w:b/>
          <w:bCs/>
          <w:sz w:val="21"/>
          <w:szCs w:val="21"/>
        </w:rPr>
        <w:t xml:space="preserve"> target </w:t>
      </w:r>
      <w:r>
        <w:rPr>
          <w:b/>
          <w:bCs/>
          <w:sz w:val="21"/>
          <w:szCs w:val="21"/>
        </w:rPr>
        <w:t>SN</w:t>
      </w:r>
      <w:r>
        <w:rPr>
          <w:rFonts w:hint="eastAsia"/>
          <w:b/>
          <w:bCs/>
          <w:sz w:val="21"/>
          <w:szCs w:val="21"/>
        </w:rPr>
        <w:t xml:space="preserve"> </w:t>
      </w:r>
      <w:r>
        <w:rPr>
          <w:b/>
          <w:bCs/>
          <w:sz w:val="21"/>
          <w:szCs w:val="21"/>
        </w:rPr>
        <w:t>doesn’t know the configurations of CPC stored in UE</w:t>
      </w:r>
      <w:r>
        <w:rPr>
          <w:rFonts w:hint="eastAsia"/>
          <w:b/>
          <w:bCs/>
          <w:sz w:val="21"/>
          <w:szCs w:val="21"/>
        </w:rPr>
        <w:t xml:space="preserve"> if no enhancements on Xn is introduced</w:t>
      </w:r>
      <w:r>
        <w:rPr>
          <w:b/>
          <w:bCs/>
          <w:sz w:val="21"/>
          <w:szCs w:val="21"/>
          <w:lang w:eastAsia="en-US"/>
        </w:rPr>
        <w:t xml:space="preserve">. </w:t>
      </w:r>
    </w:p>
    <w:p>
      <w:pPr>
        <w:pStyle w:val="16"/>
        <w:tabs>
          <w:tab w:val="clear" w:pos="1304"/>
        </w:tabs>
      </w:pPr>
      <w:r>
        <w:rPr>
          <w:rFonts w:hint="eastAsia" w:ascii="Times New Roman" w:hAnsi="Times New Roman" w:eastAsia="宋体"/>
          <w:lang w:val="en-US" w:eastAsia="zh-CN"/>
        </w:rPr>
        <w:t>Observation 5: T</w:t>
      </w:r>
      <w:r>
        <w:rPr>
          <w:rFonts w:hint="eastAsia" w:ascii="Times New Roman" w:hAnsi="Times New Roman"/>
          <w:sz w:val="21"/>
          <w:szCs w:val="21"/>
          <w:lang w:val="en-US" w:eastAsia="zh-CN"/>
        </w:rPr>
        <w:t>o enable subsequent CPC after changing PSC</w:t>
      </w:r>
      <w:r>
        <w:rPr>
          <w:rFonts w:ascii="Times New Roman" w:hAnsi="Times New Roman"/>
          <w:sz w:val="21"/>
          <w:szCs w:val="21"/>
          <w:lang w:val="en-US" w:eastAsia="zh-CN"/>
        </w:rPr>
        <w:t>ell</w:t>
      </w:r>
      <w:r>
        <w:rPr>
          <w:rFonts w:hint="eastAsia" w:ascii="Times New Roman" w:hAnsi="Times New Roman"/>
          <w:sz w:val="21"/>
          <w:szCs w:val="21"/>
          <w:lang w:val="en-US" w:eastAsia="zh-CN"/>
        </w:rPr>
        <w:t xml:space="preserve"> without reconfiguration of CPC, no impact on F1 is found.</w:t>
      </w:r>
    </w:p>
    <w:p>
      <w:pPr>
        <w:jc w:val="both"/>
        <w:rPr>
          <w:bCs/>
          <w:sz w:val="21"/>
          <w:szCs w:val="21"/>
        </w:rPr>
      </w:pPr>
      <w:r>
        <w:rPr>
          <w:rFonts w:hint="eastAsia"/>
          <w:bCs/>
          <w:sz w:val="21"/>
          <w:szCs w:val="21"/>
        </w:rPr>
        <w:t>With the above observations, we have the following proposals:</w:t>
      </w:r>
    </w:p>
    <w:p>
      <w:pPr>
        <w:pStyle w:val="16"/>
        <w:numPr>
          <w:ilvl w:val="0"/>
          <w:numId w:val="7"/>
        </w:numPr>
        <w:tabs>
          <w:tab w:val="clear" w:pos="1304"/>
        </w:tabs>
        <w:ind w:left="1701" w:hanging="1701"/>
      </w:pPr>
      <w:r>
        <w:rPr>
          <w:rFonts w:ascii="Times New Roman" w:hAnsi="Times New Roman" w:eastAsia="宋体"/>
        </w:rPr>
        <w:t xml:space="preserve">For CPC initiated by MN, </w:t>
      </w:r>
      <w:r>
        <w:rPr>
          <w:rFonts w:ascii="Times New Roman" w:hAnsi="Times New Roman"/>
          <w:sz w:val="21"/>
          <w:szCs w:val="21"/>
        </w:rPr>
        <w:t>after chang</w:t>
      </w:r>
      <w:r>
        <w:rPr>
          <w:rFonts w:hint="eastAsia" w:ascii="Times New Roman" w:hAnsi="Times New Roman"/>
          <w:sz w:val="21"/>
          <w:szCs w:val="21"/>
          <w:lang w:val="en-US" w:eastAsia="zh-CN"/>
        </w:rPr>
        <w:t>ing PSC</w:t>
      </w:r>
      <w:r>
        <w:rPr>
          <w:rFonts w:ascii="Times New Roman" w:hAnsi="Times New Roman"/>
          <w:sz w:val="21"/>
          <w:szCs w:val="21"/>
        </w:rPr>
        <w:t>ell</w:t>
      </w:r>
      <w:r>
        <w:rPr>
          <w:rFonts w:hint="eastAsia" w:ascii="Times New Roman" w:hAnsi="Times New Roman"/>
          <w:sz w:val="21"/>
          <w:szCs w:val="21"/>
          <w:lang w:val="en-US" w:eastAsia="zh-CN"/>
        </w:rPr>
        <w:t xml:space="preserve">, </w:t>
      </w:r>
      <w:r>
        <w:rPr>
          <w:rFonts w:ascii="Times New Roman" w:hAnsi="Times New Roman" w:eastAsia="宋体"/>
          <w:lang w:eastAsia="zh-CN"/>
        </w:rPr>
        <w:t xml:space="preserve">MN </w:t>
      </w:r>
      <w:r>
        <w:rPr>
          <w:rFonts w:hint="eastAsia" w:ascii="Times New Roman" w:hAnsi="Times New Roman" w:eastAsia="宋体"/>
          <w:lang w:val="en-US" w:eastAsia="zh-CN"/>
        </w:rPr>
        <w:t xml:space="preserve">informs </w:t>
      </w:r>
      <w:r>
        <w:rPr>
          <w:rFonts w:hint="eastAsia" w:ascii="Times New Roman" w:hAnsi="Times New Roman"/>
          <w:sz w:val="21"/>
          <w:szCs w:val="21"/>
        </w:rPr>
        <w:t xml:space="preserve">the </w:t>
      </w:r>
      <w:r>
        <w:rPr>
          <w:rFonts w:hint="eastAsia" w:ascii="Times New Roman" w:hAnsi="Times New Roman"/>
          <w:sz w:val="21"/>
          <w:szCs w:val="21"/>
          <w:lang w:val="en-US" w:eastAsia="zh-CN"/>
        </w:rPr>
        <w:t xml:space="preserve">target </w:t>
      </w:r>
      <w:r>
        <w:rPr>
          <w:rFonts w:hint="eastAsia" w:ascii="Times New Roman" w:hAnsi="Times New Roman"/>
          <w:sz w:val="21"/>
          <w:szCs w:val="21"/>
        </w:rPr>
        <w:t xml:space="preserve">SN that the CPC has been </w:t>
      </w:r>
      <w:r>
        <w:rPr>
          <w:rFonts w:hint="eastAsia" w:ascii="Times New Roman" w:hAnsi="Times New Roman"/>
          <w:sz w:val="21"/>
          <w:szCs w:val="21"/>
          <w:lang w:eastAsia="zh-CN"/>
        </w:rPr>
        <w:t xml:space="preserve">configured </w:t>
      </w:r>
      <w:r>
        <w:rPr>
          <w:rFonts w:hint="eastAsia" w:ascii="Times New Roman" w:hAnsi="Times New Roman"/>
          <w:sz w:val="21"/>
          <w:szCs w:val="21"/>
        </w:rPr>
        <w:t>via</w:t>
      </w:r>
      <w:r>
        <w:rPr>
          <w:rFonts w:hint="eastAsia" w:ascii="Times New Roman" w:hAnsi="Times New Roman"/>
          <w:sz w:val="21"/>
          <w:szCs w:val="21"/>
          <w:lang w:val="en-US" w:eastAsia="zh-CN"/>
        </w:rPr>
        <w:t xml:space="preserve"> the existing</w:t>
      </w:r>
      <w:r>
        <w:rPr>
          <w:rFonts w:hint="eastAsia" w:ascii="Times New Roman" w:hAnsi="Times New Roman"/>
          <w:i/>
          <w:iCs/>
          <w:sz w:val="21"/>
          <w:szCs w:val="21"/>
        </w:rPr>
        <w:t xml:space="preserve"> Xn-U Address Indication</w:t>
      </w:r>
      <w:r>
        <w:rPr>
          <w:rFonts w:hint="eastAsia" w:ascii="Times New Roman" w:hAnsi="Times New Roman"/>
          <w:sz w:val="21"/>
          <w:szCs w:val="21"/>
        </w:rPr>
        <w:t xml:space="preserve"> </w:t>
      </w:r>
      <w:r>
        <w:rPr>
          <w:rFonts w:hint="eastAsia" w:ascii="Times New Roman" w:hAnsi="Times New Roman"/>
          <w:sz w:val="21"/>
          <w:szCs w:val="21"/>
          <w:lang w:val="en-US" w:eastAsia="zh-CN"/>
        </w:rPr>
        <w:t xml:space="preserve">message to enable </w:t>
      </w:r>
      <w:r>
        <w:rPr>
          <w:rFonts w:hint="eastAsia" w:ascii="Times New Roman" w:hAnsi="Times New Roman"/>
          <w:sz w:val="21"/>
          <w:szCs w:val="21"/>
          <w:lang w:eastAsia="zh-CN"/>
        </w:rPr>
        <w:t xml:space="preserve">source </w:t>
      </w:r>
      <w:r>
        <w:rPr>
          <w:rFonts w:hint="eastAsia" w:ascii="Times New Roman" w:hAnsi="Times New Roman"/>
          <w:sz w:val="21"/>
          <w:szCs w:val="21"/>
          <w:lang w:val="en-US" w:eastAsia="zh-CN"/>
        </w:rPr>
        <w:t>SN to initiate potential early data forwarding</w:t>
      </w:r>
      <w:r>
        <w:rPr>
          <w:rFonts w:hint="eastAsia" w:ascii="Times New Roman" w:hAnsi="Times New Roman"/>
          <w:sz w:val="21"/>
          <w:szCs w:val="21"/>
        </w:rPr>
        <w:t xml:space="preserve">. </w:t>
      </w:r>
    </w:p>
    <w:p>
      <w:pPr>
        <w:pStyle w:val="16"/>
        <w:numPr>
          <w:ilvl w:val="0"/>
          <w:numId w:val="7"/>
        </w:numPr>
        <w:tabs>
          <w:tab w:val="clear" w:pos="1304"/>
        </w:tabs>
        <w:ind w:left="1701" w:hanging="1701"/>
        <w:rPr>
          <w:rFonts w:ascii="Times New Roman" w:hAnsi="Times New Roman" w:eastAsia="宋体"/>
          <w:lang w:val="en-US"/>
        </w:rPr>
      </w:pPr>
      <w:r>
        <w:rPr>
          <w:rFonts w:ascii="Times New Roman" w:hAnsi="Times New Roman" w:eastAsia="宋体"/>
        </w:rPr>
        <w:t>For CPC initiated by MN,</w:t>
      </w:r>
      <w:r>
        <w:rPr>
          <w:rFonts w:hint="eastAsia" w:ascii="Times New Roman" w:hAnsi="Times New Roman" w:eastAsia="宋体"/>
          <w:lang w:val="en-US" w:eastAsia="zh-CN"/>
        </w:rPr>
        <w:t xml:space="preserve"> no </w:t>
      </w:r>
      <w:r>
        <w:rPr>
          <w:rFonts w:ascii="Times New Roman" w:hAnsi="Times New Roman" w:eastAsia="宋体"/>
        </w:rPr>
        <w:t xml:space="preserve">Xn/F1 signaling changes </w:t>
      </w:r>
      <w:r>
        <w:rPr>
          <w:rFonts w:hint="eastAsia" w:ascii="Times New Roman" w:hAnsi="Times New Roman" w:eastAsia="宋体"/>
          <w:lang w:val="en-US" w:eastAsia="zh-CN"/>
        </w:rPr>
        <w:t xml:space="preserve">is </w:t>
      </w:r>
      <w:r>
        <w:rPr>
          <w:rFonts w:ascii="Times New Roman" w:hAnsi="Times New Roman" w:eastAsia="宋体"/>
        </w:rPr>
        <w:t xml:space="preserve">required to </w:t>
      </w:r>
      <w:r>
        <w:rPr>
          <w:rFonts w:hint="eastAsia" w:ascii="Times New Roman" w:hAnsi="Times New Roman" w:eastAsia="宋体"/>
          <w:lang w:val="en-US" w:eastAsia="zh-CN"/>
        </w:rPr>
        <w:t xml:space="preserve">enable </w:t>
      </w:r>
      <w:r>
        <w:rPr>
          <w:rFonts w:ascii="Times New Roman" w:hAnsi="Times New Roman" w:eastAsia="宋体"/>
          <w:lang w:val="en-US"/>
        </w:rPr>
        <w:t xml:space="preserve">subsequent </w:t>
      </w:r>
      <w:r>
        <w:rPr>
          <w:rFonts w:hint="eastAsia" w:ascii="Times New Roman" w:hAnsi="Times New Roman" w:eastAsia="宋体"/>
          <w:lang w:val="en-US" w:eastAsia="zh-CN"/>
        </w:rPr>
        <w:t xml:space="preserve">CPC </w:t>
      </w:r>
      <w:r>
        <w:rPr>
          <w:rFonts w:ascii="Times New Roman" w:hAnsi="Times New Roman" w:eastAsia="宋体"/>
          <w:lang w:val="en-US"/>
        </w:rPr>
        <w:t xml:space="preserve">after changing </w:t>
      </w:r>
      <w:r>
        <w:rPr>
          <w:rFonts w:hint="eastAsia" w:ascii="Times New Roman" w:hAnsi="Times New Roman"/>
          <w:sz w:val="21"/>
          <w:szCs w:val="21"/>
          <w:lang w:val="en-US" w:eastAsia="zh-CN"/>
        </w:rPr>
        <w:t>PSC</w:t>
      </w:r>
      <w:r>
        <w:rPr>
          <w:rFonts w:ascii="Times New Roman" w:hAnsi="Times New Roman"/>
          <w:sz w:val="21"/>
          <w:szCs w:val="21"/>
        </w:rPr>
        <w:t>ell</w:t>
      </w:r>
      <w:r>
        <w:rPr>
          <w:rFonts w:hint="eastAsia" w:ascii="Times New Roman" w:hAnsi="Times New Roman"/>
          <w:sz w:val="21"/>
          <w:szCs w:val="21"/>
          <w:lang w:val="en-US" w:eastAsia="zh-CN"/>
        </w:rPr>
        <w:t xml:space="preserve"> </w:t>
      </w:r>
      <w:r>
        <w:rPr>
          <w:rFonts w:ascii="Times New Roman" w:hAnsi="Times New Roman" w:eastAsia="宋体"/>
          <w:lang w:val="en-US"/>
        </w:rPr>
        <w:t xml:space="preserve">without reconfiguration </w:t>
      </w:r>
      <w:r>
        <w:rPr>
          <w:rFonts w:hint="eastAsia" w:ascii="Times New Roman" w:hAnsi="Times New Roman" w:eastAsia="宋体"/>
          <w:lang w:val="en-US" w:eastAsia="zh-CN"/>
        </w:rPr>
        <w:t>of CPC</w:t>
      </w:r>
      <w:r>
        <w:rPr>
          <w:rFonts w:hint="eastAsia" w:ascii="Times New Roman" w:hAnsi="Times New Roman"/>
          <w:sz w:val="21"/>
          <w:szCs w:val="21"/>
          <w:lang w:val="en-US" w:eastAsia="zh-CN"/>
        </w:rPr>
        <w:t>.</w:t>
      </w:r>
    </w:p>
    <w:p>
      <w:pPr>
        <w:pStyle w:val="16"/>
        <w:numPr>
          <w:ilvl w:val="0"/>
          <w:numId w:val="7"/>
        </w:numPr>
        <w:tabs>
          <w:tab w:val="clear" w:pos="1304"/>
        </w:tabs>
        <w:ind w:left="1701" w:hanging="1701"/>
      </w:pPr>
      <w:r>
        <w:rPr>
          <w:rFonts w:ascii="Times New Roman" w:hAnsi="Times New Roman" w:eastAsia="宋体"/>
        </w:rPr>
        <w:t xml:space="preserve">For CPC initiated by source SN, the target SN should be informed </w:t>
      </w:r>
      <w:r>
        <w:rPr>
          <w:rFonts w:hint="eastAsia" w:ascii="Times New Roman" w:hAnsi="Times New Roman" w:eastAsia="宋体"/>
          <w:lang w:eastAsia="zh-CN"/>
        </w:rPr>
        <w:t>via</w:t>
      </w:r>
      <w:r>
        <w:rPr>
          <w:rFonts w:ascii="Times New Roman" w:hAnsi="Times New Roman" w:eastAsia="宋体"/>
        </w:rPr>
        <w:t xml:space="preserve"> X</w:t>
      </w:r>
      <w:r>
        <w:rPr>
          <w:rFonts w:hint="eastAsia" w:ascii="Times New Roman" w:hAnsi="Times New Roman" w:eastAsia="宋体"/>
          <w:lang w:eastAsia="zh-CN"/>
        </w:rPr>
        <w:t>n</w:t>
      </w:r>
      <w:r>
        <w:rPr>
          <w:rFonts w:ascii="Times New Roman" w:hAnsi="Times New Roman" w:eastAsia="宋体"/>
        </w:rPr>
        <w:t xml:space="preserve"> </w:t>
      </w:r>
      <w:r>
        <w:rPr>
          <w:rFonts w:hint="eastAsia" w:ascii="Times New Roman" w:hAnsi="Times New Roman" w:eastAsia="宋体"/>
          <w:lang w:eastAsia="zh-CN"/>
        </w:rPr>
        <w:t>message</w:t>
      </w:r>
      <w:r>
        <w:rPr>
          <w:rFonts w:ascii="Times New Roman" w:hAnsi="Times New Roman" w:eastAsia="宋体"/>
        </w:rPr>
        <w:t xml:space="preserve"> </w:t>
      </w:r>
      <w:r>
        <w:rPr>
          <w:rFonts w:hint="eastAsia" w:ascii="Times New Roman" w:hAnsi="Times New Roman" w:eastAsia="宋体"/>
          <w:lang w:val="en-US" w:eastAsia="zh-CN"/>
        </w:rPr>
        <w:t xml:space="preserve">by MN </w:t>
      </w:r>
      <w:r>
        <w:rPr>
          <w:rFonts w:ascii="Times New Roman" w:hAnsi="Times New Roman" w:eastAsia="宋体"/>
        </w:rPr>
        <w:t>about the information of the already configured CPC,</w:t>
      </w:r>
      <w:r>
        <w:rPr>
          <w:rFonts w:hint="eastAsia" w:ascii="Times New Roman" w:hAnsi="Times New Roman" w:eastAsia="宋体"/>
          <w:lang w:val="en-US" w:eastAsia="zh-CN"/>
        </w:rPr>
        <w:t xml:space="preserve"> </w:t>
      </w:r>
      <w:r>
        <w:rPr>
          <w:rFonts w:ascii="Times New Roman" w:hAnsi="Times New Roman" w:eastAsia="宋体"/>
        </w:rPr>
        <w:t>including</w:t>
      </w:r>
      <w:r>
        <w:rPr>
          <w:rFonts w:hint="eastAsia" w:ascii="Times New Roman" w:hAnsi="Times New Roman" w:eastAsia="宋体"/>
          <w:lang w:val="en-US" w:eastAsia="zh-CN"/>
        </w:rPr>
        <w:t xml:space="preserve"> at least</w:t>
      </w:r>
      <w:r>
        <w:rPr>
          <w:rFonts w:ascii="Times New Roman" w:hAnsi="Times New Roman" w:eastAsia="宋体"/>
        </w:rPr>
        <w:t xml:space="preserve"> candidate Cells and the corresponding execution conditions.</w:t>
      </w:r>
    </w:p>
    <w:p>
      <w:pPr>
        <w:pStyle w:val="16"/>
        <w:numPr>
          <w:ilvl w:val="0"/>
          <w:numId w:val="7"/>
        </w:numPr>
        <w:tabs>
          <w:tab w:val="clear" w:pos="1304"/>
        </w:tabs>
        <w:ind w:left="1701" w:hanging="1701"/>
      </w:pPr>
      <w:r>
        <w:rPr>
          <w:rFonts w:ascii="Times New Roman" w:hAnsi="Times New Roman" w:eastAsia="宋体"/>
        </w:rPr>
        <w:t xml:space="preserve">For CPC initiated by source SN, </w:t>
      </w:r>
      <w:r>
        <w:rPr>
          <w:rFonts w:hint="eastAsia" w:ascii="Times New Roman" w:hAnsi="Times New Roman" w:eastAsia="宋体"/>
          <w:lang w:val="en-US" w:eastAsia="zh-CN"/>
        </w:rPr>
        <w:t xml:space="preserve">to inform </w:t>
      </w:r>
      <w:r>
        <w:rPr>
          <w:rFonts w:ascii="Times New Roman" w:hAnsi="Times New Roman" w:eastAsia="宋体"/>
        </w:rPr>
        <w:t>target SN</w:t>
      </w:r>
      <w:r>
        <w:rPr>
          <w:rFonts w:hint="eastAsia" w:ascii="Times New Roman" w:hAnsi="Times New Roman" w:eastAsia="宋体"/>
          <w:lang w:val="en-US" w:eastAsia="zh-CN"/>
        </w:rPr>
        <w:t xml:space="preserve"> </w:t>
      </w:r>
      <w:r>
        <w:rPr>
          <w:rFonts w:ascii="Times New Roman" w:hAnsi="Times New Roman" w:eastAsia="宋体"/>
        </w:rPr>
        <w:t>about the information of the already configured CPC,</w:t>
      </w:r>
      <w:r>
        <w:rPr>
          <w:rFonts w:hint="eastAsia" w:ascii="Times New Roman" w:hAnsi="Times New Roman" w:eastAsia="宋体"/>
          <w:lang w:val="en-US" w:eastAsia="zh-CN"/>
        </w:rPr>
        <w:t xml:space="preserve"> RAN3 to discuss which of the following ways to take: to introduce a new Xn message or to extend existing Xn message</w:t>
      </w:r>
      <w:r>
        <w:rPr>
          <w:rFonts w:ascii="Times New Roman" w:hAnsi="Times New Roman" w:eastAsia="宋体"/>
        </w:rPr>
        <w:t>.</w:t>
      </w:r>
    </w:p>
    <w:p>
      <w:pPr>
        <w:pStyle w:val="16"/>
        <w:numPr>
          <w:ilvl w:val="0"/>
          <w:numId w:val="7"/>
        </w:numPr>
        <w:tabs>
          <w:tab w:val="clear" w:pos="1304"/>
        </w:tabs>
        <w:ind w:left="1701" w:hanging="1701"/>
      </w:pPr>
      <w:r>
        <w:rPr>
          <w:rFonts w:hint="eastAsia" w:ascii="Times New Roman" w:hAnsi="Times New Roman" w:eastAsia="宋体"/>
          <w:lang w:val="en-US" w:eastAsia="zh-CN"/>
        </w:rPr>
        <w:t xml:space="preserve">If RAN3 decide to reuse existing Xn message, </w:t>
      </w:r>
      <w:r>
        <w:rPr>
          <w:rFonts w:ascii="Times New Roman" w:hAnsi="Times New Roman" w:eastAsia="宋体"/>
        </w:rPr>
        <w:t xml:space="preserve">the </w:t>
      </w:r>
      <w:r>
        <w:rPr>
          <w:rFonts w:ascii="Times New Roman" w:hAnsi="Times New Roman"/>
          <w:sz w:val="21"/>
          <w:szCs w:val="21"/>
        </w:rPr>
        <w:t>S-NODE CHANGE CONFIRM</w:t>
      </w:r>
      <w:r>
        <w:rPr>
          <w:rFonts w:hint="eastAsia" w:ascii="Times New Roman" w:hAnsi="Times New Roman"/>
          <w:sz w:val="21"/>
          <w:szCs w:val="21"/>
          <w:lang w:val="en-US" w:eastAsia="zh-CN"/>
        </w:rPr>
        <w:t xml:space="preserve"> </w:t>
      </w:r>
      <w:r>
        <w:rPr>
          <w:rFonts w:ascii="Times New Roman" w:hAnsi="Times New Roman"/>
          <w:sz w:val="21"/>
          <w:szCs w:val="21"/>
        </w:rPr>
        <w:t xml:space="preserve">message </w:t>
      </w:r>
      <w:r>
        <w:rPr>
          <w:rFonts w:hint="eastAsia" w:ascii="Times New Roman" w:hAnsi="Times New Roman"/>
          <w:sz w:val="21"/>
          <w:szCs w:val="21"/>
          <w:lang w:val="en-US" w:eastAsia="zh-CN"/>
        </w:rPr>
        <w:t>can be extended with</w:t>
      </w:r>
      <w:r>
        <w:rPr>
          <w:rFonts w:ascii="Times New Roman" w:hAnsi="Times New Roman" w:eastAsia="宋体"/>
        </w:rPr>
        <w:t xml:space="preserve"> </w:t>
      </w:r>
      <w:r>
        <w:rPr>
          <w:rFonts w:hint="eastAsia" w:ascii="Times New Roman" w:hAnsi="Times New Roman" w:eastAsia="宋体"/>
          <w:lang w:val="en-US" w:eastAsia="zh-CN"/>
        </w:rPr>
        <w:t xml:space="preserve">successfully prepared </w:t>
      </w:r>
      <w:r>
        <w:rPr>
          <w:rFonts w:ascii="Times New Roman" w:hAnsi="Times New Roman" w:eastAsia="宋体"/>
        </w:rPr>
        <w:t>Cells and the corresponding execution conditions.</w:t>
      </w:r>
    </w:p>
    <w:p>
      <w:pPr>
        <w:pStyle w:val="16"/>
        <w:numPr>
          <w:ilvl w:val="0"/>
          <w:numId w:val="7"/>
        </w:numPr>
        <w:tabs>
          <w:tab w:val="clear" w:pos="1304"/>
        </w:tabs>
        <w:ind w:left="1701" w:hanging="1701"/>
      </w:pPr>
      <w:r>
        <w:rPr>
          <w:rFonts w:hint="eastAsia" w:ascii="Times New Roman" w:hAnsi="Times New Roman"/>
          <w:sz w:val="21"/>
          <w:szCs w:val="21"/>
          <w:lang w:val="en-US" w:eastAsia="zh-CN"/>
        </w:rPr>
        <w:t>After/during PSCell/SN changing, the CPC candidate PSCells other than target PSCell are not informed about the occurrence of PSCell/SN changing</w:t>
      </w:r>
      <w:r>
        <w:rPr>
          <w:rFonts w:ascii="Times New Roman" w:hAnsi="Times New Roman" w:eastAsia="宋体"/>
        </w:rPr>
        <w:t>.</w:t>
      </w:r>
    </w:p>
    <w:sectPr>
      <w:pgSz w:w="11906" w:h="16838"/>
      <w:pgMar w:top="284" w:right="1416"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BF3DF0"/>
    <w:multiLevelType w:val="multilevel"/>
    <w:tmpl w:val="0BBF3DF0"/>
    <w:lvl w:ilvl="0" w:tentative="0">
      <w:start w:val="1"/>
      <w:numFmt w:val="bullet"/>
      <w:lvlText w:val="o"/>
      <w:lvlJc w:val="left"/>
      <w:pPr>
        <w:ind w:left="1140" w:hanging="420"/>
      </w:pPr>
      <w:rPr>
        <w:rFonts w:hint="default" w:ascii="Courier New" w:hAnsi="Courier New" w:cs="Courier New"/>
      </w:rPr>
    </w:lvl>
    <w:lvl w:ilvl="1" w:tentative="0">
      <w:start w:val="8"/>
      <w:numFmt w:val="bullet"/>
      <w:lvlText w:val="-"/>
      <w:lvlJc w:val="left"/>
      <w:pPr>
        <w:ind w:left="1560" w:hanging="420"/>
      </w:pPr>
      <w:rPr>
        <w:rFonts w:hint="default" w:ascii="Times New Roman" w:hAnsi="Times New Roman" w:eastAsia="Times New Roman" w:cs="Times New Roman"/>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
    <w:nsid w:val="1FE37555"/>
    <w:multiLevelType w:val="multilevel"/>
    <w:tmpl w:val="1FE37555"/>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lvlText w:val="Proposal %1"/>
      <w:lvlJc w:val="left"/>
      <w:pPr>
        <w:tabs>
          <w:tab w:val="left" w:pos="1304"/>
        </w:tabs>
        <w:ind w:left="130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5460D14"/>
    <w:multiLevelType w:val="multilevel"/>
    <w:tmpl w:val="45460D14"/>
    <w:lvl w:ilvl="0" w:tentative="0">
      <w:start w:val="1"/>
      <w:numFmt w:val="decimal"/>
      <w:lvlText w:val="Proposal %1"/>
      <w:lvlJc w:val="left"/>
      <w:pPr>
        <w:tabs>
          <w:tab w:val="left" w:pos="1304"/>
        </w:tabs>
        <w:ind w:left="1304" w:hanging="1304"/>
      </w:pPr>
      <w:rPr>
        <w:rFonts w:hint="default" w:ascii="Times New Roman" w:hAnsi="Times New Roman" w:cs="Times New Roman"/>
        <w:i w:val="0"/>
        <w:iCs w:val="0"/>
        <w:sz w:val="20"/>
        <w:szCs w:val="20"/>
        <w:lang w:val="en-U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CE23170"/>
    <w:multiLevelType w:val="multilevel"/>
    <w:tmpl w:val="4CE23170"/>
    <w:lvl w:ilvl="0" w:tentative="0">
      <w:start w:val="2"/>
      <w:numFmt w:val="decimal"/>
      <w:lvlText w:val="%1."/>
      <w:lvlJc w:val="left"/>
      <w:pPr>
        <w:tabs>
          <w:tab w:val="left" w:pos="425"/>
        </w:tabs>
        <w:ind w:left="425" w:hanging="425"/>
      </w:pPr>
      <w:rPr>
        <w:rFonts w:hint="eastAsia"/>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Q0NjEzNjUzMjK1sLRU0lEKTi0uzszPAykwrQUAWvnmvCwAAAA="/>
  </w:docVars>
  <w:rsids>
    <w:rsidRoot w:val="18030ED0"/>
    <w:rsid w:val="000A4AE9"/>
    <w:rsid w:val="001030C7"/>
    <w:rsid w:val="00181D92"/>
    <w:rsid w:val="001A18B2"/>
    <w:rsid w:val="00203718"/>
    <w:rsid w:val="00284547"/>
    <w:rsid w:val="002863D2"/>
    <w:rsid w:val="002A585E"/>
    <w:rsid w:val="002C2AE0"/>
    <w:rsid w:val="002E2E86"/>
    <w:rsid w:val="00306110"/>
    <w:rsid w:val="00314CE7"/>
    <w:rsid w:val="004061FD"/>
    <w:rsid w:val="00415537"/>
    <w:rsid w:val="0044678E"/>
    <w:rsid w:val="004679AA"/>
    <w:rsid w:val="004B2D57"/>
    <w:rsid w:val="006B24D4"/>
    <w:rsid w:val="00721CEB"/>
    <w:rsid w:val="00770499"/>
    <w:rsid w:val="007C27BF"/>
    <w:rsid w:val="007D085C"/>
    <w:rsid w:val="008164C8"/>
    <w:rsid w:val="00986F08"/>
    <w:rsid w:val="009E333B"/>
    <w:rsid w:val="00A4737D"/>
    <w:rsid w:val="00AC4950"/>
    <w:rsid w:val="00AF2E30"/>
    <w:rsid w:val="00BF2AAA"/>
    <w:rsid w:val="00C06BE6"/>
    <w:rsid w:val="00C113BE"/>
    <w:rsid w:val="00D33529"/>
    <w:rsid w:val="00D53D80"/>
    <w:rsid w:val="00DA6327"/>
    <w:rsid w:val="00E20AE6"/>
    <w:rsid w:val="00E65C5E"/>
    <w:rsid w:val="00EB15D9"/>
    <w:rsid w:val="00EB709E"/>
    <w:rsid w:val="00F04340"/>
    <w:rsid w:val="00F75AB9"/>
    <w:rsid w:val="00F87F89"/>
    <w:rsid w:val="02620EC5"/>
    <w:rsid w:val="026A3490"/>
    <w:rsid w:val="035A01F3"/>
    <w:rsid w:val="03DA352C"/>
    <w:rsid w:val="042D54AC"/>
    <w:rsid w:val="045C199F"/>
    <w:rsid w:val="050F11C8"/>
    <w:rsid w:val="05CA7A45"/>
    <w:rsid w:val="068F1CD2"/>
    <w:rsid w:val="08F02424"/>
    <w:rsid w:val="0B365CD9"/>
    <w:rsid w:val="0BFF4844"/>
    <w:rsid w:val="0C116D6E"/>
    <w:rsid w:val="0DC403E1"/>
    <w:rsid w:val="0FF34D28"/>
    <w:rsid w:val="102C2B87"/>
    <w:rsid w:val="14B54096"/>
    <w:rsid w:val="1518187D"/>
    <w:rsid w:val="18030ED0"/>
    <w:rsid w:val="19CB5704"/>
    <w:rsid w:val="1A4478CF"/>
    <w:rsid w:val="1ABC5F1C"/>
    <w:rsid w:val="1AF97790"/>
    <w:rsid w:val="1B6F238E"/>
    <w:rsid w:val="1C797437"/>
    <w:rsid w:val="1C8F70F7"/>
    <w:rsid w:val="1C9C70B9"/>
    <w:rsid w:val="1E142D51"/>
    <w:rsid w:val="1E6F5632"/>
    <w:rsid w:val="1F7C5540"/>
    <w:rsid w:val="21BB05A4"/>
    <w:rsid w:val="22911279"/>
    <w:rsid w:val="23C70D71"/>
    <w:rsid w:val="241449FF"/>
    <w:rsid w:val="248523BA"/>
    <w:rsid w:val="24D261CD"/>
    <w:rsid w:val="252E2110"/>
    <w:rsid w:val="25C42053"/>
    <w:rsid w:val="26164F51"/>
    <w:rsid w:val="28AA1B17"/>
    <w:rsid w:val="28DF5458"/>
    <w:rsid w:val="29545BEB"/>
    <w:rsid w:val="297C545A"/>
    <w:rsid w:val="2B377701"/>
    <w:rsid w:val="2D521F41"/>
    <w:rsid w:val="2D78703C"/>
    <w:rsid w:val="2D905ED5"/>
    <w:rsid w:val="2DB36E52"/>
    <w:rsid w:val="2E880EF8"/>
    <w:rsid w:val="2EE5367F"/>
    <w:rsid w:val="2F576F3F"/>
    <w:rsid w:val="30F2171C"/>
    <w:rsid w:val="31BF7909"/>
    <w:rsid w:val="32BD0E0C"/>
    <w:rsid w:val="356C6A5B"/>
    <w:rsid w:val="378E27D6"/>
    <w:rsid w:val="38605C51"/>
    <w:rsid w:val="3A341C9C"/>
    <w:rsid w:val="3A7E3B87"/>
    <w:rsid w:val="3BC36D10"/>
    <w:rsid w:val="3C3133B2"/>
    <w:rsid w:val="3D1F0ED1"/>
    <w:rsid w:val="3D6F4EC0"/>
    <w:rsid w:val="3D86766A"/>
    <w:rsid w:val="3DC8140B"/>
    <w:rsid w:val="3DF0071B"/>
    <w:rsid w:val="3E08713D"/>
    <w:rsid w:val="3E164E7F"/>
    <w:rsid w:val="3F0A3F9B"/>
    <w:rsid w:val="3FA6139E"/>
    <w:rsid w:val="3FE837F4"/>
    <w:rsid w:val="40261F53"/>
    <w:rsid w:val="43D9458E"/>
    <w:rsid w:val="43EC1F72"/>
    <w:rsid w:val="491F188C"/>
    <w:rsid w:val="49595C61"/>
    <w:rsid w:val="49636F57"/>
    <w:rsid w:val="49C806BF"/>
    <w:rsid w:val="4C3928A8"/>
    <w:rsid w:val="4C8B1F51"/>
    <w:rsid w:val="4D464C6D"/>
    <w:rsid w:val="4D8B32DB"/>
    <w:rsid w:val="4E4C5374"/>
    <w:rsid w:val="51243BA6"/>
    <w:rsid w:val="52F52EF0"/>
    <w:rsid w:val="535554A3"/>
    <w:rsid w:val="545B5759"/>
    <w:rsid w:val="54686BA6"/>
    <w:rsid w:val="57EC2492"/>
    <w:rsid w:val="58C65E01"/>
    <w:rsid w:val="593B43F3"/>
    <w:rsid w:val="59721E9D"/>
    <w:rsid w:val="5A3311C8"/>
    <w:rsid w:val="5C2F2CBD"/>
    <w:rsid w:val="5DDC25CE"/>
    <w:rsid w:val="623C50FF"/>
    <w:rsid w:val="63337E56"/>
    <w:rsid w:val="6463164A"/>
    <w:rsid w:val="6A5E7FEC"/>
    <w:rsid w:val="6A6F60C5"/>
    <w:rsid w:val="6B0C7F5B"/>
    <w:rsid w:val="6B3D3941"/>
    <w:rsid w:val="6D077158"/>
    <w:rsid w:val="6D683071"/>
    <w:rsid w:val="6F647164"/>
    <w:rsid w:val="71052006"/>
    <w:rsid w:val="71DD2CE6"/>
    <w:rsid w:val="72DD14D0"/>
    <w:rsid w:val="748658C4"/>
    <w:rsid w:val="75D74032"/>
    <w:rsid w:val="76DD6FF2"/>
    <w:rsid w:val="77C95C80"/>
    <w:rsid w:val="79724CDB"/>
    <w:rsid w:val="79886268"/>
    <w:rsid w:val="7A31037B"/>
    <w:rsid w:val="7AC44083"/>
    <w:rsid w:val="7BBF77B0"/>
    <w:rsid w:val="7C373D73"/>
    <w:rsid w:val="7C4824A4"/>
    <w:rsid w:val="7CD50F3B"/>
    <w:rsid w:val="7D8C294A"/>
    <w:rsid w:val="7EAD5AEB"/>
    <w:rsid w:val="7F3F1EBC"/>
    <w:rsid w:val="7F515ABE"/>
    <w:rsid w:val="7FF83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qFormat/>
    <w:uiPriority w:val="0"/>
    <w:pPr>
      <w:keepNext/>
      <w:spacing w:before="120" w:after="120"/>
      <w:outlineLvl w:val="0"/>
    </w:pPr>
    <w:rPr>
      <w:rFonts w:ascii="Arial" w:hAnsi="Arial" w:cs="Arial"/>
      <w:b/>
      <w:bCs/>
      <w:kern w:val="32"/>
      <w:sz w:val="28"/>
      <w:szCs w:val="32"/>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5"/>
    <w:qFormat/>
    <w:uiPriority w:val="0"/>
    <w:rPr>
      <w:sz w:val="20"/>
      <w:szCs w:val="20"/>
    </w:rPr>
  </w:style>
  <w:style w:type="paragraph" w:styleId="4">
    <w:name w:val="Body Text"/>
    <w:basedOn w:val="1"/>
    <w:qFormat/>
    <w:uiPriority w:val="0"/>
    <w:pPr>
      <w:spacing w:after="120"/>
      <w:jc w:val="both"/>
    </w:pPr>
    <w:rPr>
      <w:rFonts w:eastAsia="MS Mincho"/>
      <w:sz w:val="20"/>
      <w:lang w:eastAsia="en-US"/>
    </w:rPr>
  </w:style>
  <w:style w:type="paragraph" w:styleId="5">
    <w:name w:val="Balloon Text"/>
    <w:basedOn w:val="1"/>
    <w:link w:val="20"/>
    <w:uiPriority w:val="0"/>
    <w:rPr>
      <w:rFonts w:ascii="Segoe UI" w:hAnsi="Segoe UI" w:cs="Segoe UI"/>
      <w:sz w:val="18"/>
      <w:szCs w:val="18"/>
    </w:rPr>
  </w:style>
  <w:style w:type="paragraph" w:styleId="6">
    <w:name w:val="footer"/>
    <w:basedOn w:val="1"/>
    <w:link w:val="19"/>
    <w:uiPriority w:val="0"/>
    <w:pPr>
      <w:tabs>
        <w:tab w:val="center" w:pos="4153"/>
        <w:tab w:val="right" w:pos="8306"/>
      </w:tabs>
      <w:snapToGrid w:val="0"/>
    </w:pPr>
    <w:rPr>
      <w:sz w:val="18"/>
      <w:szCs w:val="18"/>
    </w:rPr>
  </w:style>
  <w:style w:type="paragraph" w:styleId="7">
    <w:name w:val="header"/>
    <w:basedOn w:val="1"/>
    <w:qFormat/>
    <w:uiPriority w:val="99"/>
    <w:pPr>
      <w:tabs>
        <w:tab w:val="center" w:pos="4536"/>
        <w:tab w:val="right" w:pos="9072"/>
      </w:tabs>
      <w:spacing w:after="120"/>
    </w:pPr>
    <w:rPr>
      <w:rFonts w:ascii="Arial" w:hAnsi="Arial" w:eastAsia="MS Mincho"/>
      <w:b/>
      <w:sz w:val="20"/>
      <w:lang w:eastAsia="en-US"/>
    </w:rPr>
  </w:style>
  <w:style w:type="paragraph" w:styleId="8">
    <w:name w:val="List"/>
    <w:basedOn w:val="1"/>
    <w:qFormat/>
    <w:uiPriority w:val="0"/>
    <w:pPr>
      <w:ind w:left="200" w:hanging="200" w:hangingChars="200"/>
      <w:contextualSpacing/>
    </w:pPr>
  </w:style>
  <w:style w:type="paragraph" w:styleId="9">
    <w:name w:val="annotation subject"/>
    <w:basedOn w:val="3"/>
    <w:next w:val="3"/>
    <w:link w:val="26"/>
    <w:qFormat/>
    <w:uiPriority w:val="0"/>
    <w:rPr>
      <w:b/>
      <w:bCs/>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0"/>
    <w:rPr>
      <w:i/>
    </w:rPr>
  </w:style>
  <w:style w:type="character" w:styleId="14">
    <w:name w:val="annotation reference"/>
    <w:basedOn w:val="12"/>
    <w:uiPriority w:val="0"/>
    <w:rPr>
      <w:sz w:val="16"/>
      <w:szCs w:val="16"/>
    </w:rPr>
  </w:style>
  <w:style w:type="paragraph" w:customStyle="1" w:styleId="15">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eastAsia="Times New Roman"/>
      <w:b/>
      <w:bCs/>
      <w:sz w:val="20"/>
      <w:szCs w:val="20"/>
      <w:lang w:val="en-GB" w:eastAsia="ja-JP"/>
    </w:rPr>
  </w:style>
  <w:style w:type="paragraph" w:customStyle="1" w:styleId="16">
    <w:name w:val="Proposal"/>
    <w:basedOn w:val="4"/>
    <w:qFormat/>
    <w:uiPriority w:val="0"/>
    <w:pPr>
      <w:tabs>
        <w:tab w:val="left" w:pos="1304"/>
        <w:tab w:val="left" w:pos="1701"/>
      </w:tabs>
      <w:overflowPunct w:val="0"/>
      <w:autoSpaceDE w:val="0"/>
      <w:autoSpaceDN w:val="0"/>
      <w:adjustRightInd w:val="0"/>
      <w:textAlignment w:val="baseline"/>
    </w:pPr>
    <w:rPr>
      <w:rFonts w:ascii="Arial" w:hAnsi="Arial" w:eastAsiaTheme="minorEastAsia"/>
      <w:b/>
      <w:bCs/>
      <w:szCs w:val="20"/>
      <w:lang w:val="en-GB"/>
    </w:rPr>
  </w:style>
  <w:style w:type="paragraph" w:customStyle="1" w:styleId="17">
    <w:name w:val="Agreement"/>
    <w:basedOn w:val="1"/>
    <w:next w:val="18"/>
    <w:qFormat/>
    <w:uiPriority w:val="0"/>
    <w:pPr>
      <w:numPr>
        <w:ilvl w:val="0"/>
        <w:numId w:val="1"/>
      </w:numPr>
      <w:spacing w:before="60"/>
    </w:pPr>
    <w:rPr>
      <w:b/>
    </w:rPr>
  </w:style>
  <w:style w:type="paragraph" w:customStyle="1" w:styleId="18">
    <w:name w:val="Doc-text2"/>
    <w:basedOn w:val="1"/>
    <w:qFormat/>
    <w:uiPriority w:val="0"/>
    <w:pPr>
      <w:tabs>
        <w:tab w:val="left" w:pos="1622"/>
      </w:tabs>
      <w:ind w:left="1622" w:hanging="363"/>
    </w:pPr>
  </w:style>
  <w:style w:type="character" w:customStyle="1" w:styleId="19">
    <w:name w:val="Footer Char"/>
    <w:basedOn w:val="12"/>
    <w:link w:val="6"/>
    <w:qFormat/>
    <w:uiPriority w:val="0"/>
    <w:rPr>
      <w:rFonts w:ascii="Times New Roman" w:hAnsi="Times New Roman" w:cs="Times New Roman"/>
      <w:sz w:val="18"/>
      <w:szCs w:val="18"/>
    </w:rPr>
  </w:style>
  <w:style w:type="character" w:customStyle="1" w:styleId="20">
    <w:name w:val="Balloon Text Char"/>
    <w:basedOn w:val="12"/>
    <w:link w:val="5"/>
    <w:qFormat/>
    <w:uiPriority w:val="0"/>
    <w:rPr>
      <w:rFonts w:ascii="Segoe UI" w:hAnsi="Segoe UI" w:cs="Segoe UI"/>
      <w:sz w:val="18"/>
      <w:szCs w:val="18"/>
    </w:rPr>
  </w:style>
  <w:style w:type="paragraph" w:customStyle="1" w:styleId="21">
    <w:name w:val="Revision1"/>
    <w:hidden/>
    <w:semiHidden/>
    <w:qFormat/>
    <w:uiPriority w:val="99"/>
    <w:rPr>
      <w:rFonts w:ascii="Times New Roman" w:hAnsi="Times New Roman" w:eastAsia="宋体" w:cs="Times New Roman"/>
      <w:sz w:val="24"/>
      <w:szCs w:val="24"/>
      <w:lang w:val="en-US" w:eastAsia="zh-CN" w:bidi="ar-SA"/>
    </w:rPr>
  </w:style>
  <w:style w:type="paragraph" w:styleId="22">
    <w:name w:val="List Paragraph"/>
    <w:basedOn w:val="1"/>
    <w:link w:val="23"/>
    <w:qFormat/>
    <w:uiPriority w:val="34"/>
    <w:pPr>
      <w:overflowPunct w:val="0"/>
      <w:autoSpaceDE w:val="0"/>
      <w:autoSpaceDN w:val="0"/>
      <w:adjustRightInd w:val="0"/>
      <w:ind w:left="720"/>
      <w:textAlignment w:val="baseline"/>
    </w:pPr>
    <w:rPr>
      <w:rFonts w:ascii="Calibri" w:hAnsi="Calibri" w:eastAsia="Calibri"/>
      <w:sz w:val="22"/>
      <w:szCs w:val="22"/>
      <w:lang w:val="en-GB" w:eastAsia="en-US"/>
    </w:rPr>
  </w:style>
  <w:style w:type="character" w:customStyle="1" w:styleId="23">
    <w:name w:val="List Paragraph Char"/>
    <w:link w:val="22"/>
    <w:qFormat/>
    <w:locked/>
    <w:uiPriority w:val="34"/>
    <w:rPr>
      <w:rFonts w:eastAsia="Calibri" w:cs="Times New Roman"/>
      <w:sz w:val="22"/>
      <w:szCs w:val="22"/>
      <w:lang w:val="en-GB" w:eastAsia="en-US"/>
    </w:rPr>
  </w:style>
  <w:style w:type="paragraph" w:customStyle="1" w:styleId="24">
    <w:name w:val="B1"/>
    <w:basedOn w:val="8"/>
    <w:qFormat/>
    <w:uiPriority w:val="0"/>
    <w:pPr>
      <w:overflowPunct w:val="0"/>
      <w:autoSpaceDE w:val="0"/>
      <w:autoSpaceDN w:val="0"/>
      <w:adjustRightInd w:val="0"/>
      <w:spacing w:before="100" w:beforeAutospacing="1" w:after="180"/>
      <w:ind w:left="568" w:hanging="284" w:firstLineChars="0"/>
      <w:contextualSpacing w:val="0"/>
      <w:textAlignment w:val="baseline"/>
    </w:pPr>
  </w:style>
  <w:style w:type="character" w:customStyle="1" w:styleId="25">
    <w:name w:val="Comment Text Char"/>
    <w:basedOn w:val="12"/>
    <w:link w:val="3"/>
    <w:uiPriority w:val="0"/>
    <w:rPr>
      <w:rFonts w:ascii="Times New Roman" w:hAnsi="Times New Roman" w:cs="Times New Roman"/>
    </w:rPr>
  </w:style>
  <w:style w:type="character" w:customStyle="1" w:styleId="26">
    <w:name w:val="Comment Subject Char"/>
    <w:basedOn w:val="25"/>
    <w:link w:val="9"/>
    <w:uiPriority w:val="0"/>
    <w:rPr>
      <w:rFonts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package" Target="embeddings/Microsoft_Visio___2.vsdx"/><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465F4-FB1F-4FC9-979E-DFE806CB13DF}">
  <ds:schemaRefs/>
</ds:datastoreItem>
</file>

<file path=customXml/itemProps3.xml><?xml version="1.0" encoding="utf-8"?>
<ds:datastoreItem xmlns:ds="http://schemas.openxmlformats.org/officeDocument/2006/customXml" ds:itemID="{84224F36-5420-4E26-9555-7552F47B9E40}">
  <ds:schemaRefs/>
</ds:datastoreItem>
</file>

<file path=customXml/itemProps4.xml><?xml version="1.0" encoding="utf-8"?>
<ds:datastoreItem xmlns:ds="http://schemas.openxmlformats.org/officeDocument/2006/customXml" ds:itemID="{8A435DA7-91CF-40D7-BC57-659CEE3F692E}">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1528</Words>
  <Characters>8711</Characters>
  <Lines>72</Lines>
  <Paragraphs>20</Paragraphs>
  <TotalTime>1</TotalTime>
  <ScaleCrop>false</ScaleCrop>
  <LinksUpToDate>false</LinksUpToDate>
  <CharactersWithSpaces>10219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2023-02-17T04:35:00Z</dcterms:created>
  <dc:creator>baowei</dc:creator>
  <cp:lastModifiedBy>鲍炜</cp:lastModifiedBy>
  <dcterms:modified xsi:type="dcterms:W3CDTF">2023-02-17T06:02:19Z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F388B71518324EBA83604B9642927B25</vt:lpwstr>
  </property>
  <property fmtid="{D5CDD505-2E9C-101B-9397-08002B2CF9AE}" pid="4" name="ContentTypeId">
    <vt:lpwstr>0x01010057CC4845EE989D469C4AF99498678D58</vt:lpwstr>
  </property>
  <property fmtid="{D5CDD505-2E9C-101B-9397-08002B2CF9AE}" pid="5" name="GrammarlyDocumentId">
    <vt:lpwstr>14000da13e035a8e31930c3537471181ef065167953091f20edcae87e788c579</vt:lpwstr>
  </property>
</Properties>
</file>